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BC06B" w14:textId="5B362157" w:rsidR="007C4F98" w:rsidRDefault="009A2CC1">
      <w:pPr>
        <w:tabs>
          <w:tab w:val="right" w:pos="5954"/>
        </w:tabs>
        <w:spacing w:after="240" w:line="240" w:lineRule="exact"/>
        <w:jc w:val="right"/>
        <w:rPr>
          <w:rFonts w:ascii="Calibri" w:hAnsi="Calibri"/>
          <w:b/>
          <w:bCs/>
          <w:color w:val="00558C"/>
          <w:sz w:val="24"/>
          <w:szCs w:val="24"/>
        </w:rPr>
      </w:pPr>
      <w:r>
        <w:rPr>
          <w:rFonts w:ascii="Calibri" w:hAnsi="Calibri"/>
          <w:b/>
          <w:bCs/>
          <w:color w:val="00558C"/>
          <w:sz w:val="24"/>
          <w:szCs w:val="24"/>
        </w:rPr>
        <w:t xml:space="preserve">Input paper: </w:t>
      </w:r>
      <w:r w:rsidRPr="00A23DA1">
        <w:rPr>
          <w:rFonts w:ascii="Calibri" w:eastAsia="SimSun" w:hAnsi="Calibri"/>
          <w:color w:val="00558C"/>
          <w:sz w:val="24"/>
          <w:szCs w:val="24"/>
          <w:lang w:val="en-US" w:eastAsia="zh-CN"/>
        </w:rPr>
        <w:t>DTEC6</w:t>
      </w:r>
      <w:r w:rsidR="008F18BB" w:rsidRPr="00A23DA1">
        <w:rPr>
          <w:rFonts w:ascii="Calibri" w:hAnsi="Calibri"/>
          <w:color w:val="00558C"/>
          <w:sz w:val="24"/>
          <w:szCs w:val="24"/>
        </w:rPr>
        <w:t>-</w:t>
      </w:r>
      <w:r w:rsidR="00A23DA1" w:rsidRPr="00A23DA1">
        <w:rPr>
          <w:rFonts w:ascii="Calibri" w:hAnsi="Calibri"/>
          <w:color w:val="00558C"/>
          <w:sz w:val="24"/>
          <w:szCs w:val="24"/>
        </w:rPr>
        <w:t>6.2.3.2</w:t>
      </w:r>
    </w:p>
    <w:p w14:paraId="42CBC06C" w14:textId="77777777" w:rsidR="007C4F98" w:rsidRDefault="007C4F98">
      <w:pPr>
        <w:tabs>
          <w:tab w:val="left" w:pos="2835"/>
        </w:tabs>
        <w:spacing w:after="120"/>
        <w:jc w:val="both"/>
        <w:rPr>
          <w:rFonts w:ascii="Calibri" w:hAnsi="Calibri"/>
          <w:sz w:val="22"/>
        </w:rPr>
      </w:pPr>
    </w:p>
    <w:p w14:paraId="42CBC06D" w14:textId="77777777" w:rsidR="007C4F98" w:rsidRDefault="009A2CC1">
      <w:pPr>
        <w:tabs>
          <w:tab w:val="left" w:pos="2835"/>
        </w:tabs>
        <w:jc w:val="both"/>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sz w:val="22"/>
        </w:rPr>
        <w:t xml:space="preserve"> </w:t>
      </w:r>
      <w:r>
        <w:rPr>
          <w:rFonts w:ascii="Calibri" w:hAnsi="Calibri"/>
          <w:sz w:val="22"/>
        </w:rPr>
        <w:tab/>
      </w:r>
      <w:r>
        <w:rPr>
          <w:rFonts w:ascii="Calibri" w:hAnsi="Calibri"/>
          <w:sz w:val="22"/>
        </w:rPr>
        <w:tab/>
      </w:r>
      <w:r>
        <w:rPr>
          <w:rFonts w:ascii="Calibri" w:hAnsi="Calibri"/>
          <w:b/>
          <w:bCs/>
          <w:color w:val="00558C"/>
          <w:sz w:val="24"/>
          <w:szCs w:val="24"/>
        </w:rPr>
        <w:t>Purpose of paper:</w:t>
      </w:r>
    </w:p>
    <w:p w14:paraId="42CBC06E" w14:textId="77777777" w:rsidR="007C4F98" w:rsidRDefault="009A2CC1">
      <w:pPr>
        <w:tabs>
          <w:tab w:val="left" w:pos="2835"/>
        </w:tabs>
        <w:spacing w:after="120"/>
        <w:jc w:val="both"/>
        <w:rPr>
          <w:rFonts w:ascii="Calibri" w:hAnsi="Calibri"/>
          <w:sz w:val="22"/>
        </w:rPr>
      </w:pPr>
      <w:r>
        <w:rPr>
          <w:rFonts w:ascii="Calibri" w:hAnsi="Calibri"/>
          <w:szCs w:val="18"/>
        </w:rPr>
        <w:t>(Select as appropriate)</w:t>
      </w:r>
      <w:r>
        <w:rPr>
          <w:rFonts w:ascii="Calibri" w:hAnsi="Calibri"/>
          <w:szCs w:val="18"/>
        </w:rPr>
        <w:tab/>
      </w:r>
    </w:p>
    <w:p w14:paraId="42CBC06F" w14:textId="77777777" w:rsidR="007C4F98" w:rsidRDefault="00000000">
      <w:pPr>
        <w:tabs>
          <w:tab w:val="left" w:pos="1843"/>
        </w:tabs>
        <w:spacing w:after="120"/>
        <w:jc w:val="both"/>
        <w:rPr>
          <w:rFonts w:ascii="Calibri" w:hAnsi="Calibri" w:cs="Arial"/>
          <w:b/>
          <w:sz w:val="22"/>
        </w:rPr>
      </w:pPr>
      <w:sdt>
        <w:sdtPr>
          <w:rPr>
            <w:rFonts w:ascii="Calibri" w:hAnsi="Calibri" w:cs="Arial"/>
            <w:b/>
            <w:sz w:val="24"/>
            <w:szCs w:val="24"/>
          </w:rPr>
          <w:id w:val="119195448"/>
          <w14:checkbox>
            <w14:checked w14:val="0"/>
            <w14:checkedState w14:val="2612" w14:font="MS Gothic"/>
            <w14:uncheckedState w14:val="2610" w14:font="MS Gothic"/>
          </w14:checkbox>
        </w:sdtPr>
        <w:sdtContent>
          <w:r w:rsidR="009A2CC1">
            <w:rPr>
              <w:rFonts w:ascii="Segoe UI Symbol" w:hAnsi="Segoe UI Symbol" w:cs="Segoe UI Symbol"/>
              <w:b/>
              <w:sz w:val="24"/>
              <w:szCs w:val="24"/>
            </w:rPr>
            <w:t>☐</w:t>
          </w:r>
        </w:sdtContent>
      </w:sdt>
      <w:r w:rsidR="009A2CC1">
        <w:rPr>
          <w:rFonts w:ascii="Calibri" w:hAnsi="Calibri" w:cs="Arial"/>
          <w:sz w:val="24"/>
          <w:szCs w:val="24"/>
        </w:rPr>
        <w:t xml:space="preserve"> </w:t>
      </w:r>
      <w:r w:rsidR="009A2CC1">
        <w:rPr>
          <w:rFonts w:ascii="Calibri" w:hAnsi="Calibri" w:cs="Arial"/>
          <w:sz w:val="22"/>
        </w:rPr>
        <w:t>ARM</w:t>
      </w:r>
      <w:r w:rsidR="009A2CC1">
        <w:rPr>
          <w:rFonts w:ascii="Calibri" w:hAnsi="Calibri" w:cs="Arial"/>
          <w:sz w:val="22"/>
        </w:rPr>
        <w:tab/>
      </w:r>
      <w:sdt>
        <w:sdtPr>
          <w:rPr>
            <w:rFonts w:ascii="Calibri" w:hAnsi="Calibri" w:cs="Arial"/>
            <w:b/>
            <w:sz w:val="24"/>
            <w:szCs w:val="24"/>
          </w:rPr>
          <w:id w:val="541249863"/>
          <w14:checkbox>
            <w14:checked w14:val="0"/>
            <w14:checkedState w14:val="2612" w14:font="MS Gothic"/>
            <w14:uncheckedState w14:val="2610" w14:font="MS Gothic"/>
          </w14:checkbox>
        </w:sdtPr>
        <w:sdtContent>
          <w:r w:rsidR="009A2CC1">
            <w:rPr>
              <w:rFonts w:ascii="Segoe UI Symbol" w:hAnsi="Segoe UI Symbol" w:cs="Segoe UI Symbol"/>
              <w:b/>
              <w:sz w:val="24"/>
              <w:szCs w:val="24"/>
            </w:rPr>
            <w:t>☐</w:t>
          </w:r>
        </w:sdtContent>
      </w:sdt>
      <w:r w:rsidR="009A2CC1">
        <w:rPr>
          <w:rFonts w:ascii="Calibri" w:hAnsi="Calibri" w:cs="Arial"/>
          <w:sz w:val="24"/>
          <w:szCs w:val="24"/>
        </w:rPr>
        <w:t xml:space="preserve">  </w:t>
      </w:r>
      <w:r w:rsidR="009A2CC1">
        <w:rPr>
          <w:rFonts w:ascii="Calibri" w:hAnsi="Calibri" w:cs="Arial"/>
          <w:sz w:val="22"/>
        </w:rPr>
        <w:t>ENG</w:t>
      </w:r>
      <w:r w:rsidR="009A2CC1">
        <w:rPr>
          <w:rFonts w:ascii="Calibri" w:hAnsi="Calibri" w:cs="Arial"/>
          <w:sz w:val="22"/>
        </w:rPr>
        <w:tab/>
      </w:r>
      <w:r w:rsidR="009A2CC1">
        <w:rPr>
          <w:rFonts w:ascii="Calibri" w:hAnsi="Calibri" w:cs="Arial"/>
          <w:sz w:val="22"/>
        </w:rPr>
        <w:tab/>
      </w:r>
      <w:sdt>
        <w:sdtPr>
          <w:rPr>
            <w:rFonts w:ascii="Calibri" w:hAnsi="Calibri" w:cs="Arial"/>
            <w:b/>
            <w:sz w:val="24"/>
            <w:szCs w:val="24"/>
          </w:rPr>
          <w:id w:val="-252508677"/>
          <w14:checkbox>
            <w14:checked w14:val="0"/>
            <w14:checkedState w14:val="2612" w14:font="MS Gothic"/>
            <w14:uncheckedState w14:val="2610" w14:font="MS Gothic"/>
          </w14:checkbox>
        </w:sdtPr>
        <w:sdtContent>
          <w:r w:rsidR="009A2CC1">
            <w:rPr>
              <w:rFonts w:ascii="Segoe UI Symbol" w:hAnsi="Segoe UI Symbol" w:cs="Segoe UI Symbol"/>
              <w:b/>
              <w:sz w:val="24"/>
              <w:szCs w:val="24"/>
            </w:rPr>
            <w:t>☐</w:t>
          </w:r>
        </w:sdtContent>
      </w:sdt>
      <w:r w:rsidR="009A2CC1">
        <w:rPr>
          <w:rFonts w:ascii="Calibri" w:hAnsi="Calibri" w:cs="Arial"/>
          <w:sz w:val="24"/>
          <w:szCs w:val="24"/>
        </w:rPr>
        <w:t xml:space="preserve"> </w:t>
      </w:r>
      <w:r w:rsidR="009A2CC1">
        <w:rPr>
          <w:rFonts w:ascii="Calibri" w:hAnsi="Calibri" w:cs="Arial"/>
          <w:sz w:val="22"/>
        </w:rPr>
        <w:t>PAP</w:t>
      </w:r>
      <w:r w:rsidR="009A2CC1">
        <w:rPr>
          <w:rFonts w:ascii="Calibri" w:hAnsi="Calibri" w:cs="Arial"/>
          <w:sz w:val="24"/>
          <w:szCs w:val="24"/>
        </w:rPr>
        <w:tab/>
      </w:r>
      <w:r w:rsidR="009A2CC1">
        <w:rPr>
          <w:rFonts w:ascii="Calibri" w:hAnsi="Calibri" w:cs="Arial"/>
          <w:sz w:val="24"/>
          <w:szCs w:val="24"/>
        </w:rPr>
        <w:tab/>
      </w:r>
      <w:r w:rsidR="009A2CC1">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9A2CC1">
            <w:rPr>
              <w:rFonts w:ascii="Segoe UI Symbol" w:hAnsi="Segoe UI Symbol" w:cs="Segoe UI Symbol"/>
              <w:b/>
              <w:sz w:val="24"/>
              <w:szCs w:val="24"/>
            </w:rPr>
            <w:t>☒</w:t>
          </w:r>
        </w:sdtContent>
      </w:sdt>
      <w:r w:rsidR="009A2CC1">
        <w:rPr>
          <w:rFonts w:ascii="Calibri" w:hAnsi="Calibri" w:cs="Arial"/>
          <w:sz w:val="24"/>
          <w:szCs w:val="24"/>
        </w:rPr>
        <w:t xml:space="preserve"> </w:t>
      </w:r>
      <w:r w:rsidR="009A2CC1">
        <w:rPr>
          <w:rFonts w:ascii="Calibri" w:hAnsi="Calibri" w:cs="Arial"/>
          <w:sz w:val="22"/>
        </w:rPr>
        <w:t>Input</w:t>
      </w:r>
    </w:p>
    <w:p w14:paraId="42CBC070" w14:textId="77777777" w:rsidR="007C4F98" w:rsidRDefault="00000000">
      <w:pPr>
        <w:tabs>
          <w:tab w:val="left" w:pos="1843"/>
        </w:tabs>
        <w:spacing w:after="120"/>
        <w:jc w:val="both"/>
        <w:rPr>
          <w:rFonts w:ascii="Calibri" w:hAnsi="Calibri"/>
          <w:sz w:val="22"/>
        </w:rPr>
      </w:pPr>
      <w:sdt>
        <w:sdtPr>
          <w:rPr>
            <w:rFonts w:ascii="Calibri" w:hAnsi="Calibri" w:cs="Arial"/>
            <w:b/>
            <w:sz w:val="22"/>
          </w:rPr>
          <w:id w:val="-1057008112"/>
          <w14:checkbox>
            <w14:checked w14:val="1"/>
            <w14:checkedState w14:val="2612" w14:font="MS Gothic"/>
            <w14:uncheckedState w14:val="2610" w14:font="MS Gothic"/>
          </w14:checkbox>
        </w:sdtPr>
        <w:sdtContent>
          <w:r w:rsidR="009A2CC1">
            <w:rPr>
              <w:rFonts w:ascii="Segoe UI Symbol" w:hAnsi="Segoe UI Symbol" w:cs="Segoe UI Symbol"/>
              <w:b/>
              <w:sz w:val="22"/>
            </w:rPr>
            <w:t>☒</w:t>
          </w:r>
        </w:sdtContent>
      </w:sdt>
      <w:r w:rsidR="009A2CC1">
        <w:rPr>
          <w:rFonts w:ascii="Calibri" w:hAnsi="Calibri" w:cs="Arial"/>
          <w:sz w:val="22"/>
        </w:rPr>
        <w:t xml:space="preserve"> </w:t>
      </w:r>
      <w:r w:rsidR="009A2CC1">
        <w:rPr>
          <w:rFonts w:ascii="Calibri" w:eastAsia="SimSun" w:hAnsi="Calibri" w:cs="Arial"/>
          <w:sz w:val="22"/>
          <w:lang w:val="en-US" w:eastAsia="zh-CN"/>
        </w:rPr>
        <w:t>DTEC</w:t>
      </w:r>
      <w:r w:rsidR="009A2CC1">
        <w:rPr>
          <w:rFonts w:ascii="Calibri" w:hAnsi="Calibri" w:cs="Arial"/>
          <w:b/>
          <w:sz w:val="22"/>
        </w:rPr>
        <w:tab/>
      </w:r>
      <w:sdt>
        <w:sdtPr>
          <w:rPr>
            <w:rFonts w:ascii="Calibri" w:hAnsi="Calibri" w:cs="Arial"/>
            <w:b/>
            <w:sz w:val="22"/>
          </w:rPr>
          <w:id w:val="198282006"/>
          <w14:checkbox>
            <w14:checked w14:val="0"/>
            <w14:checkedState w14:val="2612" w14:font="MS Gothic"/>
            <w14:uncheckedState w14:val="2610" w14:font="MS Gothic"/>
          </w14:checkbox>
        </w:sdtPr>
        <w:sdtContent>
          <w:r w:rsidR="009A2CC1">
            <w:rPr>
              <w:rFonts w:ascii="Segoe UI Symbol" w:hAnsi="Segoe UI Symbol" w:cs="Segoe UI Symbol"/>
              <w:b/>
              <w:sz w:val="22"/>
            </w:rPr>
            <w:t>☐</w:t>
          </w:r>
        </w:sdtContent>
      </w:sdt>
      <w:r w:rsidR="009A2CC1">
        <w:rPr>
          <w:rFonts w:ascii="Calibri" w:hAnsi="Calibri" w:cs="Arial"/>
          <w:sz w:val="22"/>
        </w:rPr>
        <w:t xml:space="preserve"> VTS</w:t>
      </w:r>
      <w:r w:rsidR="009A2CC1">
        <w:rPr>
          <w:rFonts w:ascii="Calibri" w:hAnsi="Calibri" w:cs="Arial"/>
          <w:sz w:val="22"/>
        </w:rPr>
        <w:tab/>
      </w:r>
      <w:r w:rsidR="009A2CC1">
        <w:rPr>
          <w:rFonts w:ascii="Calibri" w:hAnsi="Calibri" w:cs="Arial"/>
          <w:sz w:val="22"/>
        </w:rPr>
        <w:tab/>
      </w:r>
      <w:r w:rsidR="009A2CC1">
        <w:rPr>
          <w:rFonts w:ascii="Calibri" w:hAnsi="Calibri" w:cs="Arial"/>
          <w:sz w:val="22"/>
        </w:rPr>
        <w:tab/>
      </w:r>
      <w:r w:rsidR="009A2CC1">
        <w:rPr>
          <w:rFonts w:ascii="Calibri" w:hAnsi="Calibri" w:cs="Arial"/>
          <w:sz w:val="22"/>
        </w:rPr>
        <w:tab/>
      </w:r>
      <w:r w:rsidR="009A2CC1">
        <w:rPr>
          <w:rFonts w:ascii="Calibri" w:hAnsi="Calibri" w:cs="Arial"/>
          <w:sz w:val="22"/>
        </w:rPr>
        <w:tab/>
      </w:r>
      <w:sdt>
        <w:sdtPr>
          <w:rPr>
            <w:rFonts w:ascii="Calibri" w:hAnsi="Calibri" w:cs="Arial"/>
            <w:b/>
            <w:sz w:val="22"/>
          </w:rPr>
          <w:id w:val="792487717"/>
          <w14:checkbox>
            <w14:checked w14:val="0"/>
            <w14:checkedState w14:val="2612" w14:font="MS Gothic"/>
            <w14:uncheckedState w14:val="2610" w14:font="MS Gothic"/>
          </w14:checkbox>
        </w:sdtPr>
        <w:sdtContent>
          <w:r w:rsidR="009A2CC1">
            <w:rPr>
              <w:rFonts w:ascii="Segoe UI Symbol" w:hAnsi="Segoe UI Symbol" w:cs="Segoe UI Symbol"/>
              <w:b/>
              <w:sz w:val="22"/>
            </w:rPr>
            <w:t>☐</w:t>
          </w:r>
        </w:sdtContent>
      </w:sdt>
      <w:r w:rsidR="009A2CC1">
        <w:rPr>
          <w:rFonts w:ascii="Calibri" w:hAnsi="Calibri" w:cs="Arial"/>
          <w:sz w:val="22"/>
        </w:rPr>
        <w:t xml:space="preserve"> Information</w:t>
      </w:r>
    </w:p>
    <w:p w14:paraId="42CBC071" w14:textId="77777777" w:rsidR="007C4F98" w:rsidRDefault="007C4F98">
      <w:pPr>
        <w:tabs>
          <w:tab w:val="left" w:pos="2835"/>
        </w:tabs>
        <w:spacing w:after="120"/>
        <w:jc w:val="both"/>
        <w:rPr>
          <w:rFonts w:ascii="Calibri" w:hAnsi="Calibri"/>
          <w:sz w:val="22"/>
        </w:rPr>
      </w:pPr>
    </w:p>
    <w:p w14:paraId="42CBC072" w14:textId="77777777" w:rsidR="007C4F98" w:rsidRDefault="009A2CC1">
      <w:pPr>
        <w:tabs>
          <w:tab w:val="left" w:pos="2835"/>
        </w:tabs>
        <w:spacing w:after="120"/>
        <w:jc w:val="both"/>
        <w:rPr>
          <w:rFonts w:ascii="Calibri" w:hAnsi="Calibri"/>
          <w:sz w:val="22"/>
        </w:rPr>
      </w:pPr>
      <w:r>
        <w:rPr>
          <w:rFonts w:ascii="Calibri" w:hAnsi="Calibri"/>
          <w:b/>
          <w:bCs/>
          <w:color w:val="00558C"/>
          <w:sz w:val="24"/>
          <w:szCs w:val="24"/>
        </w:rPr>
        <w:t>Agenda item</w:t>
      </w:r>
      <w:r>
        <w:rPr>
          <w:rFonts w:ascii="Calibri" w:hAnsi="Calibri"/>
          <w:sz w:val="22"/>
        </w:rPr>
        <w:tab/>
      </w:r>
      <w:r>
        <w:rPr>
          <w:rFonts w:ascii="Calibri" w:hAnsi="Calibri"/>
          <w:sz w:val="22"/>
        </w:rPr>
        <w:tab/>
      </w:r>
      <w:r>
        <w:rPr>
          <w:rFonts w:ascii="Calibri" w:hAnsi="Calibri"/>
          <w:sz w:val="22"/>
        </w:rPr>
        <w:tab/>
      </w:r>
      <w:proofErr w:type="spellStart"/>
      <w:r>
        <w:rPr>
          <w:rFonts w:ascii="Calibri" w:hAnsi="Calibri"/>
          <w:sz w:val="22"/>
        </w:rPr>
        <w:t>n.n</w:t>
      </w:r>
      <w:proofErr w:type="spellEnd"/>
    </w:p>
    <w:p w14:paraId="42CBC073" w14:textId="77777777" w:rsidR="007C4F98" w:rsidRDefault="009A2CC1">
      <w:pPr>
        <w:tabs>
          <w:tab w:val="left" w:pos="2835"/>
        </w:tabs>
        <w:spacing w:after="120"/>
        <w:jc w:val="both"/>
        <w:rPr>
          <w:rFonts w:ascii="Calibri" w:hAnsi="Calibri"/>
          <w:sz w:val="22"/>
        </w:rPr>
      </w:pPr>
      <w:r>
        <w:rPr>
          <w:rFonts w:ascii="Calibri" w:hAnsi="Calibri"/>
          <w:b/>
          <w:bCs/>
          <w:color w:val="00558C"/>
          <w:sz w:val="24"/>
          <w:szCs w:val="24"/>
        </w:rPr>
        <w:t>Technical domain/ Task number</w:t>
      </w:r>
      <w:r>
        <w:rPr>
          <w:rFonts w:ascii="Calibri" w:hAnsi="Calibri"/>
          <w:sz w:val="22"/>
        </w:rPr>
        <w:t xml:space="preserve"> </w:t>
      </w:r>
      <w:r>
        <w:rPr>
          <w:rFonts w:ascii="Calibri" w:hAnsi="Calibri"/>
          <w:sz w:val="22"/>
          <w:vertAlign w:val="superscript"/>
        </w:rPr>
        <w:t>2</w:t>
      </w:r>
      <w:r>
        <w:rPr>
          <w:rFonts w:ascii="Calibri" w:hAnsi="Calibri"/>
          <w:sz w:val="22"/>
        </w:rPr>
        <w:tab/>
        <w:t>…………………………………</w:t>
      </w:r>
    </w:p>
    <w:p w14:paraId="42CBC074" w14:textId="77777777" w:rsidR="007C4F98" w:rsidRDefault="009A2CC1">
      <w:pPr>
        <w:tabs>
          <w:tab w:val="left" w:pos="2835"/>
        </w:tabs>
        <w:spacing w:after="120"/>
        <w:jc w:val="both"/>
        <w:rPr>
          <w:rFonts w:ascii="Calibri" w:hAnsi="Calibri"/>
          <w:color w:val="FF0000"/>
          <w:sz w:val="22"/>
        </w:rPr>
      </w:pPr>
      <w:r>
        <w:rPr>
          <w:rFonts w:ascii="Calibri" w:hAnsi="Calibri"/>
          <w:b/>
          <w:bCs/>
          <w:color w:val="00558C"/>
          <w:sz w:val="24"/>
          <w:szCs w:val="24"/>
        </w:rPr>
        <w:t>Author(s)/Submitter(s)</w:t>
      </w:r>
      <w:r>
        <w:rPr>
          <w:rFonts w:ascii="Calibri" w:hAnsi="Calibri"/>
          <w:sz w:val="22"/>
        </w:rPr>
        <w:tab/>
      </w:r>
      <w:r>
        <w:rPr>
          <w:rFonts w:ascii="Calibri" w:hAnsi="Calibri"/>
          <w:sz w:val="22"/>
        </w:rPr>
        <w:tab/>
      </w:r>
      <w:r>
        <w:rPr>
          <w:rFonts w:ascii="Calibri" w:hAnsi="Calibri"/>
          <w:sz w:val="22"/>
        </w:rPr>
        <w:tab/>
        <w:t>China MSA</w:t>
      </w:r>
    </w:p>
    <w:p w14:paraId="42CBC075" w14:textId="77777777" w:rsidR="007C4F98" w:rsidRDefault="009A2CC1">
      <w:pPr>
        <w:tabs>
          <w:tab w:val="left" w:pos="7860"/>
        </w:tabs>
        <w:spacing w:after="120"/>
        <w:jc w:val="both"/>
        <w:rPr>
          <w:rFonts w:ascii="Calibri" w:hAnsi="Calibri"/>
          <w:sz w:val="22"/>
        </w:rPr>
      </w:pPr>
      <w:r>
        <w:rPr>
          <w:rFonts w:ascii="Calibri" w:hAnsi="Calibri"/>
          <w:sz w:val="22"/>
        </w:rPr>
        <w:tab/>
      </w:r>
    </w:p>
    <w:p w14:paraId="42CBC076" w14:textId="77777777" w:rsidR="007C4F98" w:rsidRDefault="009A2CC1">
      <w:pPr>
        <w:spacing w:before="180" w:after="240" w:line="240" w:lineRule="auto"/>
        <w:jc w:val="center"/>
        <w:outlineLvl w:val="0"/>
        <w:rPr>
          <w:rFonts w:ascii="Arial Bold" w:eastAsia="Times New Roman" w:hAnsi="Arial Bold" w:cs="Arial"/>
          <w:b/>
          <w:bCs/>
          <w:caps/>
          <w:color w:val="00558C"/>
          <w:kern w:val="28"/>
          <w:sz w:val="28"/>
          <w:szCs w:val="32"/>
          <w:lang w:eastAsia="en-GB"/>
        </w:rPr>
      </w:pPr>
      <w:bookmarkStart w:id="0" w:name="_Toc9092"/>
      <w:bookmarkStart w:id="1" w:name="_Toc220595021"/>
      <w:bookmarkStart w:id="2" w:name="_Toc29960"/>
      <w:bookmarkStart w:id="3" w:name="_Toc27956"/>
      <w:bookmarkStart w:id="4" w:name="_Toc5863"/>
      <w:r>
        <w:rPr>
          <w:rFonts w:ascii="Arial Bold" w:eastAsia="Times New Roman" w:hAnsi="Arial Bold" w:cs="Arial"/>
          <w:b/>
          <w:bCs/>
          <w:caps/>
          <w:color w:val="00558C"/>
          <w:kern w:val="28"/>
          <w:sz w:val="28"/>
          <w:szCs w:val="32"/>
          <w:lang w:eastAsia="en-GB"/>
        </w:rPr>
        <w:t>Draft Guideline on ASM Application Protocol</w:t>
      </w:r>
      <w:bookmarkEnd w:id="0"/>
      <w:bookmarkEnd w:id="1"/>
      <w:bookmarkEnd w:id="2"/>
      <w:bookmarkEnd w:id="3"/>
      <w:bookmarkEnd w:id="4"/>
    </w:p>
    <w:p w14:paraId="42CBC077" w14:textId="77777777" w:rsidR="007C4F98" w:rsidRDefault="009A2CC1">
      <w:pPr>
        <w:pStyle w:val="Heading1"/>
        <w:numPr>
          <w:ilvl w:val="0"/>
          <w:numId w:val="26"/>
        </w:numPr>
      </w:pPr>
      <w:bookmarkStart w:id="5" w:name="_Toc220595022"/>
      <w:bookmarkStart w:id="6" w:name="_Toc2385"/>
      <w:r>
        <w:t>Summary</w:t>
      </w:r>
      <w:bookmarkEnd w:id="5"/>
      <w:bookmarkEnd w:id="6"/>
    </w:p>
    <w:p w14:paraId="42CBC078" w14:textId="77777777" w:rsidR="007C4F98" w:rsidRDefault="009A2CC1">
      <w:pPr>
        <w:spacing w:after="120"/>
        <w:jc w:val="both"/>
        <w:rPr>
          <w:rFonts w:ascii="Calibri" w:hAnsi="Calibri"/>
          <w:sz w:val="22"/>
        </w:rPr>
      </w:pPr>
      <w:r>
        <w:rPr>
          <w:rFonts w:ascii="Calibri" w:hAnsi="Calibri"/>
          <w:sz w:val="22"/>
        </w:rPr>
        <w:t>At the DTEC5 meeting, the Committee considered and approved the proposal on improving the ASM data application protocol (DTEC5-</w:t>
      </w:r>
      <w:r>
        <w:t xml:space="preserve"> </w:t>
      </w:r>
      <w:r>
        <w:rPr>
          <w:rFonts w:ascii="Calibri" w:hAnsi="Calibri"/>
          <w:sz w:val="22"/>
        </w:rPr>
        <w:t>6.2.3.4), agreeing to develop a guideline for the data application protocol on VDES ASM dedicated channels (ASM 1 and ASM 2). This document aims to submit a draft technical guideline on the use of ASM messages on VDES ASM dedicated channels in accordance with the aforementioned resolution. Based on the technical characteristics defined in Recommendation ITU-R M.2092-1, this draft guideline specifies the structure, encoding, and application methods of ASM messages to support efficient data exchange.</w:t>
      </w:r>
    </w:p>
    <w:p w14:paraId="42CBC079" w14:textId="77777777" w:rsidR="007C4F98" w:rsidRDefault="009A2CC1">
      <w:pPr>
        <w:pStyle w:val="Heading2"/>
        <w:numPr>
          <w:ilvl w:val="1"/>
          <w:numId w:val="26"/>
        </w:numPr>
      </w:pPr>
      <w:bookmarkStart w:id="7" w:name="_Toc21961"/>
      <w:bookmarkStart w:id="8" w:name="_Toc15922"/>
      <w:bookmarkStart w:id="9" w:name="_Toc16842"/>
      <w:bookmarkStart w:id="10" w:name="_Toc4652"/>
      <w:bookmarkStart w:id="11" w:name="_Toc13709"/>
      <w:bookmarkStart w:id="12" w:name="_Toc29182"/>
      <w:bookmarkStart w:id="13" w:name="_Toc220595023"/>
      <w:r>
        <w:t>Purpose of the document</w:t>
      </w:r>
      <w:bookmarkEnd w:id="7"/>
      <w:bookmarkEnd w:id="8"/>
      <w:bookmarkEnd w:id="9"/>
      <w:bookmarkEnd w:id="10"/>
      <w:bookmarkEnd w:id="11"/>
      <w:bookmarkEnd w:id="12"/>
      <w:bookmarkEnd w:id="13"/>
    </w:p>
    <w:p w14:paraId="42CBC07A" w14:textId="77777777" w:rsidR="007C4F98" w:rsidRDefault="009A2CC1">
      <w:pPr>
        <w:spacing w:after="120"/>
        <w:jc w:val="both"/>
        <w:rPr>
          <w:rFonts w:ascii="Calibri" w:hAnsi="Calibri"/>
          <w:sz w:val="22"/>
        </w:rPr>
      </w:pPr>
      <w:r>
        <w:rPr>
          <w:rFonts w:ascii="Calibri" w:hAnsi="Calibri"/>
          <w:sz w:val="22"/>
        </w:rPr>
        <w:t>This proposal aims to submit a new IALA Guideline draft, which specifies the application layer protocol for data exchange on VDES ASM dedicated channels.</w:t>
      </w:r>
    </w:p>
    <w:p w14:paraId="42CBC07B" w14:textId="77777777" w:rsidR="007C4F98" w:rsidRDefault="009A2CC1">
      <w:pPr>
        <w:pStyle w:val="Heading2"/>
        <w:numPr>
          <w:ilvl w:val="1"/>
          <w:numId w:val="26"/>
        </w:numPr>
      </w:pPr>
      <w:bookmarkStart w:id="14" w:name="_Toc11005"/>
      <w:bookmarkStart w:id="15" w:name="_Toc1261"/>
      <w:bookmarkStart w:id="16" w:name="_Toc30141"/>
      <w:bookmarkStart w:id="17" w:name="_Toc220595024"/>
      <w:bookmarkStart w:id="18" w:name="_Toc1102"/>
      <w:bookmarkStart w:id="19" w:name="_Toc12561"/>
      <w:bookmarkStart w:id="20" w:name="_Toc8866"/>
      <w:r>
        <w:t>Related documents</w:t>
      </w:r>
      <w:bookmarkEnd w:id="14"/>
      <w:bookmarkEnd w:id="15"/>
      <w:bookmarkEnd w:id="16"/>
      <w:bookmarkEnd w:id="17"/>
      <w:bookmarkEnd w:id="18"/>
      <w:bookmarkEnd w:id="19"/>
      <w:bookmarkEnd w:id="20"/>
    </w:p>
    <w:p w14:paraId="42CBC07C" w14:textId="77777777" w:rsidR="007C4F98" w:rsidRDefault="009A2CC1">
      <w:pPr>
        <w:spacing w:after="120"/>
        <w:jc w:val="both"/>
        <w:rPr>
          <w:rFonts w:ascii="Calibri" w:hAnsi="Calibri"/>
          <w:sz w:val="22"/>
        </w:rPr>
      </w:pPr>
      <w:r>
        <w:rPr>
          <w:rFonts w:ascii="Calibri" w:hAnsi="Calibri"/>
          <w:sz w:val="22"/>
        </w:rPr>
        <w:t>[1]</w:t>
      </w:r>
      <w:r>
        <w:rPr>
          <w:rFonts w:ascii="Calibri" w:hAnsi="Calibri"/>
          <w:sz w:val="22"/>
        </w:rPr>
        <w:tab/>
        <w:t>ITU-R M.2092-1, Technical characteristics for a VHF data exchange system in the VHF maritime mobile band, February 2022</w:t>
      </w:r>
    </w:p>
    <w:p w14:paraId="42CBC07D" w14:textId="77777777" w:rsidR="007C4F98" w:rsidRDefault="009A2CC1">
      <w:pPr>
        <w:spacing w:after="120"/>
        <w:jc w:val="both"/>
        <w:rPr>
          <w:rFonts w:ascii="Calibri" w:hAnsi="Calibri"/>
          <w:sz w:val="22"/>
        </w:rPr>
      </w:pPr>
      <w:r>
        <w:rPr>
          <w:rFonts w:ascii="Calibri" w:hAnsi="Calibri"/>
          <w:sz w:val="22"/>
        </w:rPr>
        <w:t>[2]</w:t>
      </w:r>
      <w:r>
        <w:rPr>
          <w:rFonts w:ascii="Calibri" w:hAnsi="Calibri"/>
          <w:sz w:val="22"/>
        </w:rPr>
        <w:tab/>
        <w:t>ITU-R M.1371-5, Technical characteristics for an automatic identification system using time division multiple access in the VHF maritime mobile frequency band, February 2014</w:t>
      </w:r>
    </w:p>
    <w:p w14:paraId="42CBC07E" w14:textId="77777777" w:rsidR="007C4F98" w:rsidRDefault="009A2CC1">
      <w:pPr>
        <w:spacing w:after="120"/>
        <w:jc w:val="both"/>
        <w:rPr>
          <w:rFonts w:ascii="Calibri" w:hAnsi="Calibri"/>
          <w:sz w:val="22"/>
        </w:rPr>
      </w:pPr>
      <w:r>
        <w:rPr>
          <w:rFonts w:ascii="Calibri" w:hAnsi="Calibri"/>
          <w:sz w:val="22"/>
        </w:rPr>
        <w:t>[3]</w:t>
      </w:r>
      <w:r>
        <w:rPr>
          <w:rFonts w:ascii="Calibri" w:hAnsi="Calibri"/>
          <w:sz w:val="22"/>
        </w:rPr>
        <w:tab/>
        <w:t>IMO SN.1/Circ.289, GUIDANCE ON THE USE OF AIS APPLICATION-SPECIFIC MESSAGES, June 2010</w:t>
      </w:r>
    </w:p>
    <w:p w14:paraId="42CBC07F" w14:textId="77777777" w:rsidR="007C4F98" w:rsidRDefault="009A2CC1">
      <w:pPr>
        <w:spacing w:after="120"/>
        <w:jc w:val="both"/>
        <w:rPr>
          <w:rFonts w:ascii="Calibri" w:hAnsi="Calibri"/>
          <w:sz w:val="22"/>
        </w:rPr>
      </w:pPr>
      <w:r>
        <w:rPr>
          <w:rFonts w:ascii="Calibri" w:hAnsi="Calibri"/>
          <w:sz w:val="22"/>
        </w:rPr>
        <w:t>[4]</w:t>
      </w:r>
      <w:r>
        <w:rPr>
          <w:rFonts w:ascii="Calibri" w:hAnsi="Calibri"/>
          <w:sz w:val="22"/>
        </w:rPr>
        <w:tab/>
        <w:t>IALA G1117, VHF Data Exchange System(VDES) Overview, December 2022</w:t>
      </w:r>
    </w:p>
    <w:p w14:paraId="42CBC080" w14:textId="77777777" w:rsidR="007C4F98" w:rsidRDefault="009A2CC1">
      <w:pPr>
        <w:pStyle w:val="Heading1"/>
        <w:numPr>
          <w:ilvl w:val="0"/>
          <w:numId w:val="26"/>
        </w:numPr>
        <w:rPr>
          <w:b w:val="0"/>
          <w:bCs w:val="0"/>
          <w:caps w:val="0"/>
        </w:rPr>
      </w:pPr>
      <w:bookmarkStart w:id="21" w:name="_Toc220595025"/>
      <w:bookmarkStart w:id="22" w:name="_Toc13790"/>
      <w:bookmarkStart w:id="23" w:name="_Toc21714"/>
      <w:bookmarkStart w:id="24" w:name="_Toc15383"/>
      <w:bookmarkStart w:id="25" w:name="_Toc24092"/>
      <w:bookmarkStart w:id="26" w:name="_Toc27523"/>
      <w:bookmarkStart w:id="27" w:name="_Toc12100"/>
      <w:r>
        <w:t>Background</w:t>
      </w:r>
      <w:bookmarkEnd w:id="21"/>
      <w:bookmarkEnd w:id="22"/>
      <w:bookmarkEnd w:id="23"/>
      <w:bookmarkEnd w:id="24"/>
      <w:bookmarkEnd w:id="25"/>
      <w:bookmarkEnd w:id="26"/>
      <w:bookmarkEnd w:id="27"/>
    </w:p>
    <w:p w14:paraId="42CBC081" w14:textId="77777777" w:rsidR="007C4F98" w:rsidRDefault="009A2CC1">
      <w:pPr>
        <w:spacing w:after="120"/>
        <w:jc w:val="both"/>
        <w:rPr>
          <w:rFonts w:ascii="Calibri" w:hAnsi="Calibri"/>
          <w:sz w:val="22"/>
        </w:rPr>
      </w:pPr>
      <w:r>
        <w:rPr>
          <w:rFonts w:ascii="Calibri" w:hAnsi="Calibri"/>
          <w:sz w:val="22"/>
        </w:rPr>
        <w:t xml:space="preserve">At the DTEC5 meeting, the Chinese delegation submitted a proposal on improving the ASM data application protocol. The proposal pointed out that with the maturity of VDES technology, Recommendation ITU-R M.2092-1 has defined ASM dedicated channels and new message structures (ASM 0-6), but there is a gap in the application layer protocol. Consequently, advanced features like MITDMA (Multiple Incremental Time Division Multiple Access) cannot be fully utilized for high-capacity data transmission. The Committee adopted the proposal and agreed to </w:t>
      </w:r>
      <w:r>
        <w:rPr>
          <w:rFonts w:ascii="Calibri" w:hAnsi="Calibri"/>
          <w:sz w:val="22"/>
        </w:rPr>
        <w:lastRenderedPageBreak/>
        <w:t>establish a work item to draft a guideline specifically for defining the data application protocol on VDES specific ASM channels.</w:t>
      </w:r>
    </w:p>
    <w:p w14:paraId="42CBC082" w14:textId="77777777" w:rsidR="007C4F98" w:rsidRDefault="009A2CC1">
      <w:pPr>
        <w:spacing w:after="120"/>
        <w:jc w:val="both"/>
        <w:rPr>
          <w:rFonts w:ascii="Calibri" w:hAnsi="Calibri"/>
          <w:sz w:val="22"/>
        </w:rPr>
      </w:pPr>
      <w:r>
        <w:rPr>
          <w:rFonts w:ascii="Calibri" w:hAnsi="Calibri"/>
          <w:sz w:val="22"/>
        </w:rPr>
        <w:t>VDES introduces two specific channels, ASM 1 and ASM 2, aimed at alleviating congestion on the AIS VDL and providing higher data throughput. Unlike traditional AIS ASM messages (Messages 6, 8, 25, 26), VDES ASM messages (Nos. 0-6) have different slot structures and channel access mechanisms. To ensure interoperability between equipment from different manufacturers and to effectively utilize the MITDMA mechanism for transmitting large data volume products such as meteorological and hydrographic grid information, a unified application format standard must be established.</w:t>
      </w:r>
    </w:p>
    <w:p w14:paraId="42CBC083" w14:textId="77777777" w:rsidR="007C4F98" w:rsidRDefault="009A2CC1">
      <w:pPr>
        <w:pStyle w:val="Heading1"/>
        <w:numPr>
          <w:ilvl w:val="0"/>
          <w:numId w:val="26"/>
        </w:numPr>
      </w:pPr>
      <w:bookmarkStart w:id="28" w:name="_Toc220595026"/>
      <w:bookmarkStart w:id="29" w:name="_Toc31477"/>
      <w:bookmarkStart w:id="30" w:name="_Toc32050"/>
      <w:bookmarkStart w:id="31" w:name="_Toc20408"/>
      <w:bookmarkStart w:id="32" w:name="_Toc25973"/>
      <w:bookmarkStart w:id="33" w:name="_Toc19252"/>
      <w:bookmarkStart w:id="34" w:name="_Toc3441"/>
      <w:r>
        <w:t>Discussion</w:t>
      </w:r>
      <w:bookmarkEnd w:id="28"/>
      <w:bookmarkEnd w:id="29"/>
      <w:bookmarkEnd w:id="30"/>
      <w:bookmarkEnd w:id="31"/>
      <w:bookmarkEnd w:id="32"/>
      <w:bookmarkEnd w:id="33"/>
      <w:bookmarkEnd w:id="34"/>
    </w:p>
    <w:p w14:paraId="42CBC084" w14:textId="77777777" w:rsidR="007C4F98" w:rsidRDefault="009A2CC1">
      <w:pPr>
        <w:spacing w:after="120"/>
        <w:jc w:val="both"/>
        <w:rPr>
          <w:rFonts w:ascii="Calibri" w:hAnsi="Calibri"/>
          <w:b/>
          <w:bCs/>
          <w:sz w:val="22"/>
        </w:rPr>
      </w:pPr>
      <w:r>
        <w:rPr>
          <w:rFonts w:ascii="Calibri" w:hAnsi="Calibri"/>
          <w:sz w:val="22"/>
        </w:rPr>
        <w:t>VDES introduces two specific channels, ASM 1 and ASM 2, aimed at alleviating congestion on the AIS VDL and providing higher data throughput. Unlike traditional AIS ASM messages (Messages 6, 8, 25, 26), VDES ASM messages (Nos. 0-6) have different slot structures and channel access mechanisms. To ensure interoperability between equipment from different manufacturers and to effectively utilize the MITDMA mechanism for transmitting large data volume products such as meteorological and hydrographic grid information, a unified application format standard must be established.</w:t>
      </w:r>
    </w:p>
    <w:p w14:paraId="42CBC085" w14:textId="77777777" w:rsidR="007C4F98" w:rsidRDefault="009A2CC1">
      <w:pPr>
        <w:pStyle w:val="Heading2"/>
        <w:numPr>
          <w:ilvl w:val="1"/>
          <w:numId w:val="26"/>
        </w:numPr>
      </w:pPr>
      <w:bookmarkStart w:id="35" w:name="_Toc11267"/>
      <w:bookmarkStart w:id="36" w:name="_Toc24161"/>
      <w:bookmarkStart w:id="37" w:name="_Toc11314"/>
      <w:bookmarkStart w:id="38" w:name="_Toc15296"/>
      <w:bookmarkStart w:id="39" w:name="_Toc20876"/>
      <w:bookmarkStart w:id="40" w:name="_Toc13449"/>
      <w:bookmarkStart w:id="41" w:name="_Toc220595027"/>
      <w:r>
        <w:t>Core Content of the Draft Guideline</w:t>
      </w:r>
      <w:bookmarkEnd w:id="35"/>
      <w:bookmarkEnd w:id="36"/>
      <w:bookmarkEnd w:id="37"/>
      <w:bookmarkEnd w:id="38"/>
      <w:bookmarkEnd w:id="39"/>
      <w:bookmarkEnd w:id="40"/>
      <w:bookmarkEnd w:id="41"/>
    </w:p>
    <w:p w14:paraId="42CBC086" w14:textId="77777777" w:rsidR="007C4F98" w:rsidRDefault="009A2CC1">
      <w:pPr>
        <w:suppressAutoHyphens/>
        <w:spacing w:after="120"/>
        <w:jc w:val="both"/>
        <w:rPr>
          <w:sz w:val="22"/>
        </w:rPr>
      </w:pPr>
      <w:r>
        <w:rPr>
          <w:sz w:val="22"/>
        </w:rPr>
        <w:t>The draft guideline is written based on Recommendation ITU-R M.2092-1 and relevant IALA guidance documents. The draft intends to focus on regulating the following contents.</w:t>
      </w:r>
    </w:p>
    <w:p w14:paraId="42CBC087" w14:textId="77777777" w:rsidR="007C4F98" w:rsidRDefault="009A2CC1">
      <w:pPr>
        <w:tabs>
          <w:tab w:val="left" w:pos="567"/>
        </w:tabs>
        <w:spacing w:after="120" w:line="240" w:lineRule="auto"/>
        <w:ind w:left="567" w:hanging="567"/>
        <w:jc w:val="both"/>
        <w:rPr>
          <w:rFonts w:eastAsia="Times New Roman" w:cs="Times New Roman"/>
          <w:sz w:val="22"/>
          <w:szCs w:val="20"/>
          <w:lang w:eastAsia="en-GB"/>
        </w:rPr>
      </w:pPr>
      <w:r>
        <w:rPr>
          <w:rFonts w:eastAsia="Times New Roman" w:cs="Times New Roman"/>
          <w:sz w:val="22"/>
          <w:szCs w:val="20"/>
          <w:lang w:eastAsia="en-GB"/>
        </w:rPr>
        <w:t>ASM Message Classification and Structure</w:t>
      </w:r>
    </w:p>
    <w:p w14:paraId="42CBC088" w14:textId="77777777" w:rsidR="007C4F98" w:rsidRDefault="009A2CC1">
      <w:pPr>
        <w:spacing w:after="120" w:line="240" w:lineRule="auto"/>
        <w:ind w:left="567"/>
        <w:jc w:val="both"/>
        <w:rPr>
          <w:rFonts w:eastAsia="Times New Roman" w:cs="Times New Roman"/>
          <w:sz w:val="22"/>
          <w:szCs w:val="20"/>
          <w:lang w:eastAsia="en-GB"/>
        </w:rPr>
      </w:pPr>
      <w:r>
        <w:rPr>
          <w:rFonts w:eastAsia="Times New Roman" w:cs="Times New Roman"/>
          <w:sz w:val="22"/>
          <w:szCs w:val="20"/>
          <w:lang w:eastAsia="en-GB"/>
        </w:rPr>
        <w:t xml:space="preserve">It clarifies the definitions of messages 0 to 6 used by VDES-ASM. This includes ASM Message 0 as an encapsulation message, and ASM Messages 1-6 used to carry specific application data (such as reservation broadcasts, non-communication status broadcasts, addressed messages, and area multicast messages, etc.). </w:t>
      </w:r>
    </w:p>
    <w:p w14:paraId="42CBC089" w14:textId="77777777" w:rsidR="007C4F98" w:rsidRDefault="009A2CC1">
      <w:pPr>
        <w:tabs>
          <w:tab w:val="left" w:pos="567"/>
        </w:tabs>
        <w:spacing w:after="120" w:line="240" w:lineRule="auto"/>
        <w:ind w:left="567" w:hanging="567"/>
        <w:jc w:val="both"/>
        <w:rPr>
          <w:rFonts w:eastAsia="Times New Roman" w:cs="Times New Roman"/>
          <w:sz w:val="22"/>
          <w:szCs w:val="20"/>
          <w:lang w:eastAsia="en-GB"/>
        </w:rPr>
      </w:pPr>
      <w:r>
        <w:rPr>
          <w:rFonts w:eastAsia="Times New Roman" w:cs="Times New Roman"/>
          <w:sz w:val="22"/>
          <w:szCs w:val="20"/>
          <w:lang w:eastAsia="en-GB"/>
        </w:rPr>
        <w:t>Message Encoding Requirements</w:t>
      </w:r>
    </w:p>
    <w:p w14:paraId="42CBC08A" w14:textId="77777777" w:rsidR="007C4F98" w:rsidRDefault="009A2CC1">
      <w:pPr>
        <w:spacing w:after="120" w:line="240" w:lineRule="auto"/>
        <w:ind w:left="567"/>
        <w:jc w:val="both"/>
        <w:rPr>
          <w:rFonts w:eastAsia="Times New Roman" w:cs="Times New Roman"/>
          <w:sz w:val="22"/>
          <w:szCs w:val="20"/>
          <w:lang w:eastAsia="en-GB"/>
        </w:rPr>
      </w:pPr>
      <w:r>
        <w:rPr>
          <w:rFonts w:eastAsia="Times New Roman" w:cs="Times New Roman"/>
          <w:sz w:val="22"/>
          <w:szCs w:val="20"/>
          <w:lang w:eastAsia="en-GB"/>
        </w:rPr>
        <w:t xml:space="preserve">It details the bit structure, parameter rules, and filling requirements for various types of ASM messages. For example, it clarifies that the Application Identifier (AI) consists of a Designated Area Code (DAC) and a Function Identifier (FI), and specifies its position within the ASM message. </w:t>
      </w:r>
    </w:p>
    <w:p w14:paraId="42CBC08B" w14:textId="77777777" w:rsidR="007C4F98" w:rsidRDefault="009A2CC1">
      <w:pPr>
        <w:tabs>
          <w:tab w:val="left" w:pos="567"/>
        </w:tabs>
        <w:spacing w:after="120" w:line="240" w:lineRule="auto"/>
        <w:ind w:left="567" w:hanging="567"/>
        <w:jc w:val="both"/>
        <w:rPr>
          <w:rFonts w:eastAsia="Times New Roman" w:cs="Times New Roman"/>
          <w:sz w:val="22"/>
          <w:szCs w:val="20"/>
          <w:lang w:eastAsia="en-GB"/>
        </w:rPr>
      </w:pPr>
      <w:r>
        <w:rPr>
          <w:rFonts w:eastAsia="Times New Roman" w:cs="Times New Roman"/>
          <w:sz w:val="22"/>
          <w:szCs w:val="20"/>
          <w:lang w:eastAsia="en-GB"/>
        </w:rPr>
        <w:t>Channel Access and Slot Management</w:t>
      </w:r>
    </w:p>
    <w:p w14:paraId="42CBC08C" w14:textId="77777777" w:rsidR="007C4F98" w:rsidRDefault="009A2CC1">
      <w:pPr>
        <w:spacing w:after="120" w:line="240" w:lineRule="auto"/>
        <w:ind w:left="567"/>
        <w:jc w:val="both"/>
        <w:rPr>
          <w:rFonts w:eastAsia="Times New Roman" w:cs="Times New Roman"/>
          <w:sz w:val="22"/>
          <w:szCs w:val="20"/>
          <w:lang w:eastAsia="en-GB"/>
        </w:rPr>
      </w:pPr>
      <w:r>
        <w:rPr>
          <w:rFonts w:eastAsia="Times New Roman" w:cs="Times New Roman"/>
          <w:sz w:val="22"/>
          <w:szCs w:val="20"/>
          <w:lang w:eastAsia="en-GB"/>
        </w:rPr>
        <w:t xml:space="preserve">Combining MITDMA characteristics, the draft guideline provides calculation and allocation rules for the number of slots occupied by ASM messages under different data volumes to maximize channel utilization. </w:t>
      </w:r>
    </w:p>
    <w:p w14:paraId="42CBC08D" w14:textId="77777777" w:rsidR="007C4F98" w:rsidRDefault="009A2CC1">
      <w:pPr>
        <w:tabs>
          <w:tab w:val="left" w:pos="567"/>
        </w:tabs>
        <w:spacing w:after="120" w:line="240" w:lineRule="auto"/>
        <w:ind w:left="567" w:hanging="567"/>
        <w:jc w:val="both"/>
        <w:rPr>
          <w:rFonts w:eastAsia="Times New Roman" w:cs="Times New Roman"/>
          <w:sz w:val="22"/>
          <w:szCs w:val="20"/>
          <w:lang w:eastAsia="en-GB"/>
        </w:rPr>
      </w:pPr>
      <w:r>
        <w:rPr>
          <w:rFonts w:eastAsia="Times New Roman" w:cs="Times New Roman"/>
          <w:sz w:val="22"/>
          <w:szCs w:val="20"/>
          <w:lang w:eastAsia="en-GB"/>
        </w:rPr>
        <w:t>Application Examples</w:t>
      </w:r>
    </w:p>
    <w:p w14:paraId="42CBC08E" w14:textId="77777777" w:rsidR="007C4F98" w:rsidRDefault="009A2CC1">
      <w:pPr>
        <w:spacing w:after="120" w:line="240" w:lineRule="auto"/>
        <w:ind w:left="567"/>
        <w:jc w:val="both"/>
        <w:rPr>
          <w:rFonts w:eastAsia="Times New Roman" w:cs="Times New Roman"/>
          <w:sz w:val="22"/>
          <w:szCs w:val="20"/>
          <w:lang w:eastAsia="en-GB"/>
        </w:rPr>
      </w:pPr>
      <w:r>
        <w:rPr>
          <w:rFonts w:eastAsia="Times New Roman" w:cs="Times New Roman"/>
          <w:sz w:val="22"/>
          <w:szCs w:val="20"/>
          <w:lang w:eastAsia="en-GB"/>
        </w:rPr>
        <w:t>To facilitate developer understanding, the draft provides typical application data encoding examples based on the aforementioned structures.</w:t>
      </w:r>
    </w:p>
    <w:p w14:paraId="42CBC08F" w14:textId="77777777" w:rsidR="007C4F98" w:rsidRDefault="009A2CC1">
      <w:pPr>
        <w:pStyle w:val="Heading2"/>
        <w:numPr>
          <w:ilvl w:val="1"/>
          <w:numId w:val="26"/>
        </w:numPr>
      </w:pPr>
      <w:bookmarkStart w:id="42" w:name="_Toc29621"/>
      <w:bookmarkStart w:id="43" w:name="_Toc26881"/>
      <w:bookmarkStart w:id="44" w:name="_Toc32563"/>
      <w:bookmarkStart w:id="45" w:name="_Toc12780"/>
      <w:bookmarkStart w:id="46" w:name="_Toc15701"/>
      <w:bookmarkStart w:id="47" w:name="_Toc220595028"/>
      <w:bookmarkStart w:id="48" w:name="_Toc18104"/>
      <w:r>
        <w:t>Compatibility with Existing Systems</w:t>
      </w:r>
      <w:bookmarkEnd w:id="42"/>
      <w:bookmarkEnd w:id="43"/>
      <w:bookmarkEnd w:id="44"/>
      <w:bookmarkEnd w:id="45"/>
      <w:bookmarkEnd w:id="46"/>
      <w:bookmarkEnd w:id="47"/>
      <w:bookmarkEnd w:id="48"/>
    </w:p>
    <w:p w14:paraId="42CBC090" w14:textId="77777777" w:rsidR="007C4F98" w:rsidRDefault="009A2CC1">
      <w:pPr>
        <w:rPr>
          <w:sz w:val="22"/>
        </w:rPr>
      </w:pPr>
      <w:r>
        <w:rPr>
          <w:sz w:val="22"/>
        </w:rPr>
        <w:t>This draft guideline aims to fill the gap in the VDES ASM application layer, parallel to and complementing the existing AIS ASM system (based on ITU-R M.1371-5 and IMO SN.1/Circ.289). It clarifies how to utilize advanced VDES features (such as Forward Error Correction FEC, longer message sequences) to transmit data content that is difficult for traditional AIS links to carry.</w:t>
      </w:r>
    </w:p>
    <w:p w14:paraId="42CBC091" w14:textId="77777777" w:rsidR="007C4F98" w:rsidRDefault="009A2CC1">
      <w:pPr>
        <w:pStyle w:val="Heading1"/>
        <w:numPr>
          <w:ilvl w:val="0"/>
          <w:numId w:val="26"/>
        </w:numPr>
      </w:pPr>
      <w:bookmarkStart w:id="49" w:name="_Toc27440"/>
      <w:bookmarkStart w:id="50" w:name="_Toc27778"/>
      <w:bookmarkStart w:id="51" w:name="_Toc28493"/>
      <w:bookmarkStart w:id="52" w:name="_Toc22710"/>
      <w:bookmarkStart w:id="53" w:name="_Toc9514"/>
      <w:bookmarkStart w:id="54" w:name="_Toc220595029"/>
      <w:bookmarkStart w:id="55" w:name="_Toc27532"/>
      <w:r>
        <w:t>Action requested of the Committee</w:t>
      </w:r>
      <w:bookmarkEnd w:id="49"/>
      <w:bookmarkEnd w:id="50"/>
      <w:bookmarkEnd w:id="51"/>
      <w:bookmarkEnd w:id="52"/>
      <w:bookmarkEnd w:id="53"/>
      <w:bookmarkEnd w:id="54"/>
      <w:bookmarkEnd w:id="55"/>
    </w:p>
    <w:p w14:paraId="42CBC092" w14:textId="77777777" w:rsidR="007C4F98" w:rsidRDefault="009A2CC1">
      <w:pPr>
        <w:spacing w:after="120"/>
        <w:jc w:val="both"/>
        <w:rPr>
          <w:rFonts w:ascii="Calibri" w:hAnsi="Calibri"/>
          <w:sz w:val="22"/>
        </w:rPr>
      </w:pPr>
      <w:r>
        <w:rPr>
          <w:rFonts w:ascii="Calibri" w:hAnsi="Calibri"/>
          <w:sz w:val="22"/>
        </w:rPr>
        <w:t>The Committee is requested to consider the proposals in this document and take appropriate action.</w:t>
      </w:r>
    </w:p>
    <w:p w14:paraId="42CBC093" w14:textId="77777777" w:rsidR="007C4F98" w:rsidRDefault="007C4F98">
      <w:pPr>
        <w:spacing w:after="360" w:line="276" w:lineRule="auto"/>
        <w:ind w:left="851" w:hanging="851"/>
        <w:rPr>
          <w:b/>
          <w:caps/>
          <w:color w:val="00558C"/>
          <w:sz w:val="28"/>
        </w:rPr>
        <w:sectPr w:rsidR="007C4F98">
          <w:headerReference w:type="default" r:id="rId12"/>
          <w:footerReference w:type="default" r:id="rId13"/>
          <w:headerReference w:type="first" r:id="rId14"/>
          <w:footerReference w:type="first" r:id="rId15"/>
          <w:pgSz w:w="11906" w:h="16838"/>
          <w:pgMar w:top="1733" w:right="794" w:bottom="567" w:left="907" w:header="564" w:footer="611" w:gutter="0"/>
          <w:cols w:space="708"/>
          <w:titlePg/>
          <w:docGrid w:linePitch="360"/>
        </w:sectPr>
      </w:pPr>
    </w:p>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7C4F98" w14:paraId="42CBC095" w14:textId="77777777">
        <w:trPr>
          <w:trHeight w:hRule="exact" w:val="2948"/>
        </w:trPr>
        <w:tc>
          <w:tcPr>
            <w:tcW w:w="11185" w:type="dxa"/>
          </w:tcPr>
          <w:p w14:paraId="42CBC094" w14:textId="77777777" w:rsidR="007C4F98" w:rsidRDefault="009A2CC1">
            <w:pPr>
              <w:suppressAutoHyphens/>
              <w:spacing w:line="500" w:lineRule="exact"/>
              <w:ind w:left="907" w:right="907"/>
              <w:rPr>
                <w:rFonts w:ascii="Calibri" w:eastAsia="SimSun" w:hAnsi="Calibri" w:cs="Times New Roman"/>
                <w:b/>
                <w:caps/>
                <w:color w:val="FFFFFF"/>
                <w:sz w:val="50"/>
                <w:szCs w:val="50"/>
                <w:lang w:val="en-US" w:eastAsia="zh-CN"/>
              </w:rPr>
            </w:pPr>
            <w:r>
              <w:rPr>
                <w:rFonts w:ascii="Calibri" w:eastAsia="Calibri" w:hAnsi="Calibri" w:cs="Times New Roman"/>
                <w:b/>
                <w:caps/>
                <w:color w:val="FFFFFF"/>
                <w:sz w:val="50"/>
                <w:szCs w:val="50"/>
              </w:rPr>
              <w:lastRenderedPageBreak/>
              <w:t xml:space="preserve">IALA </w:t>
            </w:r>
            <w:r>
              <w:rPr>
                <w:rFonts w:ascii="Calibri" w:eastAsia="SimSun" w:hAnsi="Calibri" w:cs="Times New Roman"/>
                <w:b/>
                <w:caps/>
                <w:color w:val="FFFFFF"/>
                <w:sz w:val="50"/>
                <w:szCs w:val="50"/>
                <w:lang w:val="en-US" w:eastAsia="zh-CN"/>
              </w:rPr>
              <w:t>Guideline</w:t>
            </w:r>
          </w:p>
        </w:tc>
      </w:tr>
    </w:tbl>
    <w:p w14:paraId="42CBC096" w14:textId="77777777" w:rsidR="007C4F98" w:rsidRDefault="007C4F98">
      <w:pPr>
        <w:suppressAutoHyphens/>
        <w:rPr>
          <w:rFonts w:ascii="Calibri" w:eastAsia="Calibri" w:hAnsi="Calibri" w:cs="Times New Roman"/>
        </w:rPr>
      </w:pPr>
    </w:p>
    <w:p w14:paraId="42CBC097" w14:textId="77777777" w:rsidR="007C4F98" w:rsidRDefault="007C4F98">
      <w:pPr>
        <w:suppressAutoHyphens/>
        <w:rPr>
          <w:rFonts w:ascii="Calibri" w:eastAsia="Calibri" w:hAnsi="Calibri" w:cs="Times New Roman"/>
        </w:rPr>
      </w:pPr>
    </w:p>
    <w:p w14:paraId="42CBC098" w14:textId="77777777" w:rsidR="007C4F98" w:rsidRDefault="009A2CC1">
      <w:pPr>
        <w:suppressAutoHyphens/>
        <w:rPr>
          <w:rFonts w:ascii="Calibri" w:eastAsia="Calibri" w:hAnsi="Calibri" w:cs="Times New Roman"/>
          <w:caps/>
          <w:color w:val="00558C"/>
          <w:sz w:val="50"/>
        </w:rPr>
      </w:pPr>
      <w:r>
        <w:rPr>
          <w:rFonts w:ascii="Calibri" w:eastAsia="Calibri" w:hAnsi="Calibri" w:cs="Times New Roman"/>
          <w:caps/>
          <w:color w:val="00558C"/>
          <w:sz w:val="50"/>
        </w:rPr>
        <w:t xml:space="preserve">Gnnnn </w:t>
      </w:r>
    </w:p>
    <w:p w14:paraId="42CBC099" w14:textId="77777777" w:rsidR="007C4F98" w:rsidRDefault="009A2CC1">
      <w:pPr>
        <w:spacing w:line="500" w:lineRule="exact"/>
        <w:rPr>
          <w:rFonts w:ascii="Calibri" w:eastAsia="Calibri" w:hAnsi="Calibri" w:cs="Times New Roman"/>
          <w:caps/>
          <w:color w:val="00558C"/>
          <w:sz w:val="50"/>
          <w:szCs w:val="50"/>
        </w:rPr>
      </w:pPr>
      <w:r>
        <w:rPr>
          <w:rFonts w:ascii="Calibri" w:eastAsia="Calibri" w:hAnsi="Calibri" w:cs="Times New Roman"/>
          <w:caps/>
          <w:color w:val="00558C"/>
          <w:sz w:val="50"/>
          <w:szCs w:val="50"/>
        </w:rPr>
        <w:t>ASM Application Protocol</w:t>
      </w:r>
    </w:p>
    <w:p w14:paraId="42CBC09A" w14:textId="77777777" w:rsidR="007C4F98" w:rsidRDefault="007C4F98">
      <w:pPr>
        <w:spacing w:after="120"/>
        <w:jc w:val="both"/>
        <w:rPr>
          <w:rFonts w:ascii="Calibri" w:eastAsia="Calibri" w:hAnsi="Calibri" w:cs="Times New Roman"/>
          <w:sz w:val="22"/>
        </w:rPr>
      </w:pPr>
    </w:p>
    <w:p w14:paraId="42CBC09B" w14:textId="77777777" w:rsidR="007C4F98" w:rsidRDefault="007C4F98">
      <w:pPr>
        <w:suppressAutoHyphens/>
        <w:rPr>
          <w:rFonts w:ascii="Calibri" w:eastAsia="Calibri" w:hAnsi="Calibri" w:cs="Times New Roman"/>
        </w:rPr>
      </w:pPr>
    </w:p>
    <w:p w14:paraId="42CBC09C" w14:textId="77777777" w:rsidR="007C4F98" w:rsidRDefault="007C4F98">
      <w:pPr>
        <w:suppressAutoHyphens/>
        <w:rPr>
          <w:rFonts w:ascii="Calibri" w:eastAsia="Calibri" w:hAnsi="Calibri" w:cs="Times New Roman"/>
        </w:rPr>
      </w:pPr>
    </w:p>
    <w:p w14:paraId="42CBC09D" w14:textId="77777777" w:rsidR="007C4F98" w:rsidRDefault="007C4F98">
      <w:pPr>
        <w:suppressAutoHyphens/>
        <w:rPr>
          <w:rFonts w:ascii="Calibri" w:eastAsia="Calibri" w:hAnsi="Calibri" w:cs="Times New Roman"/>
        </w:rPr>
      </w:pPr>
    </w:p>
    <w:p w14:paraId="42CBC09E" w14:textId="77777777" w:rsidR="007C4F98" w:rsidRDefault="007C4F98">
      <w:pPr>
        <w:suppressAutoHyphens/>
        <w:rPr>
          <w:rFonts w:ascii="Calibri" w:eastAsia="Calibri" w:hAnsi="Calibri" w:cs="Times New Roman"/>
        </w:rPr>
      </w:pPr>
    </w:p>
    <w:p w14:paraId="42CBC09F" w14:textId="77777777" w:rsidR="007C4F98" w:rsidRDefault="007C4F98">
      <w:pPr>
        <w:spacing w:after="120"/>
        <w:jc w:val="both"/>
        <w:rPr>
          <w:rFonts w:ascii="Calibri" w:eastAsia="Calibri" w:hAnsi="Calibri" w:cs="Times New Roman"/>
          <w:sz w:val="22"/>
        </w:rPr>
      </w:pPr>
    </w:p>
    <w:p w14:paraId="42CBC0A0" w14:textId="77777777" w:rsidR="007C4F98" w:rsidRDefault="007C4F98">
      <w:pPr>
        <w:suppressAutoHyphens/>
        <w:rPr>
          <w:rFonts w:ascii="Calibri" w:eastAsia="Calibri" w:hAnsi="Calibri" w:cs="Times New Roman"/>
        </w:rPr>
      </w:pPr>
    </w:p>
    <w:p w14:paraId="42CBC0A1" w14:textId="77777777" w:rsidR="007C4F98" w:rsidRDefault="007C4F98">
      <w:pPr>
        <w:suppressAutoHyphens/>
        <w:rPr>
          <w:rFonts w:ascii="Calibri" w:eastAsia="Calibri" w:hAnsi="Calibri" w:cs="Times New Roman"/>
        </w:rPr>
      </w:pPr>
    </w:p>
    <w:p w14:paraId="42CBC0A2" w14:textId="77777777" w:rsidR="007C4F98" w:rsidRDefault="007C4F98">
      <w:pPr>
        <w:suppressAutoHyphens/>
        <w:rPr>
          <w:rFonts w:ascii="Calibri" w:eastAsia="Calibri" w:hAnsi="Calibri" w:cs="Times New Roman"/>
        </w:rPr>
      </w:pPr>
    </w:p>
    <w:p w14:paraId="42CBC0A3" w14:textId="77777777" w:rsidR="007C4F98" w:rsidRDefault="009A2CC1">
      <w:pPr>
        <w:tabs>
          <w:tab w:val="left" w:pos="6240"/>
        </w:tabs>
        <w:suppressAutoHyphens/>
        <w:rPr>
          <w:rFonts w:ascii="Calibri" w:eastAsia="Calibri" w:hAnsi="Calibri" w:cs="Times New Roman"/>
        </w:rPr>
      </w:pPr>
      <w:r>
        <w:rPr>
          <w:rFonts w:ascii="Calibri" w:eastAsia="Calibri" w:hAnsi="Calibri" w:cs="Times New Roman"/>
        </w:rPr>
        <w:tab/>
      </w:r>
    </w:p>
    <w:p w14:paraId="42CBC0A4" w14:textId="77777777" w:rsidR="007C4F98" w:rsidRDefault="007C4F98">
      <w:pPr>
        <w:suppressAutoHyphens/>
        <w:rPr>
          <w:rFonts w:ascii="Calibri" w:eastAsia="Calibri" w:hAnsi="Calibri" w:cs="Times New Roman"/>
        </w:rPr>
      </w:pPr>
    </w:p>
    <w:p w14:paraId="42CBC0A5" w14:textId="77777777" w:rsidR="007C4F98" w:rsidRDefault="007C4F98">
      <w:pPr>
        <w:suppressAutoHyphens/>
        <w:rPr>
          <w:rFonts w:ascii="Calibri" w:eastAsia="Calibri" w:hAnsi="Calibri" w:cs="Times New Roman"/>
        </w:rPr>
      </w:pPr>
    </w:p>
    <w:p w14:paraId="42CBC0A6" w14:textId="77777777" w:rsidR="007C4F98" w:rsidRDefault="007C4F98">
      <w:pPr>
        <w:suppressAutoHyphens/>
        <w:rPr>
          <w:rFonts w:ascii="Calibri" w:eastAsia="Calibri" w:hAnsi="Calibri" w:cs="Times New Roman"/>
        </w:rPr>
      </w:pPr>
    </w:p>
    <w:p w14:paraId="42CBC0A7" w14:textId="77777777" w:rsidR="007C4F98" w:rsidRDefault="007C4F98">
      <w:pPr>
        <w:suppressAutoHyphens/>
        <w:rPr>
          <w:rFonts w:ascii="Calibri" w:eastAsia="Calibri" w:hAnsi="Calibri" w:cs="Times New Roman"/>
        </w:rPr>
      </w:pPr>
    </w:p>
    <w:p w14:paraId="42CBC0A8" w14:textId="77777777" w:rsidR="007C4F98" w:rsidRDefault="007C4F98">
      <w:pPr>
        <w:suppressAutoHyphens/>
        <w:rPr>
          <w:rFonts w:ascii="Calibri" w:eastAsia="Calibri" w:hAnsi="Calibri" w:cs="Times New Roman"/>
        </w:rPr>
      </w:pPr>
    </w:p>
    <w:p w14:paraId="42CBC0A9" w14:textId="77777777" w:rsidR="007C4F98" w:rsidRDefault="007C4F98">
      <w:pPr>
        <w:suppressAutoHyphens/>
        <w:rPr>
          <w:rFonts w:ascii="Calibri" w:eastAsia="Calibri" w:hAnsi="Calibri" w:cs="Times New Roman"/>
        </w:rPr>
      </w:pPr>
    </w:p>
    <w:p w14:paraId="42CBC0AA" w14:textId="77777777" w:rsidR="007C4F98" w:rsidRDefault="007C4F98">
      <w:pPr>
        <w:suppressAutoHyphens/>
        <w:rPr>
          <w:rFonts w:ascii="Calibri" w:eastAsia="Calibri" w:hAnsi="Calibri" w:cs="Times New Roman"/>
        </w:rPr>
      </w:pPr>
    </w:p>
    <w:p w14:paraId="42CBC0AB" w14:textId="77777777" w:rsidR="007C4F98" w:rsidRDefault="007C4F98">
      <w:pPr>
        <w:suppressAutoHyphens/>
        <w:rPr>
          <w:rFonts w:ascii="Calibri" w:eastAsia="Calibri" w:hAnsi="Calibri" w:cs="Times New Roman"/>
        </w:rPr>
      </w:pPr>
    </w:p>
    <w:p w14:paraId="42CBC0AC" w14:textId="77777777" w:rsidR="007C4F98" w:rsidRDefault="007C4F98">
      <w:pPr>
        <w:suppressAutoHyphens/>
        <w:rPr>
          <w:rFonts w:ascii="Calibri" w:eastAsia="Calibri" w:hAnsi="Calibri" w:cs="Times New Roman"/>
        </w:rPr>
      </w:pPr>
    </w:p>
    <w:p w14:paraId="42CBC0AD" w14:textId="77777777" w:rsidR="007C4F98" w:rsidRDefault="007C4F98">
      <w:pPr>
        <w:suppressAutoHyphens/>
        <w:rPr>
          <w:rFonts w:ascii="Calibri" w:eastAsia="Calibri" w:hAnsi="Calibri" w:cs="Times New Roman"/>
        </w:rPr>
      </w:pPr>
    </w:p>
    <w:p w14:paraId="42CBC0AE" w14:textId="77777777" w:rsidR="007C4F98" w:rsidRDefault="007C4F98">
      <w:pPr>
        <w:suppressAutoHyphens/>
        <w:rPr>
          <w:rFonts w:ascii="Calibri" w:eastAsia="Calibri" w:hAnsi="Calibri" w:cs="Times New Roman"/>
        </w:rPr>
      </w:pPr>
    </w:p>
    <w:p w14:paraId="42CBC0AF" w14:textId="77777777" w:rsidR="007C4F98" w:rsidRDefault="007C4F98">
      <w:pPr>
        <w:suppressAutoHyphens/>
        <w:rPr>
          <w:rFonts w:ascii="Calibri" w:eastAsia="Calibri" w:hAnsi="Calibri" w:cs="Times New Roman"/>
        </w:rPr>
      </w:pPr>
    </w:p>
    <w:p w14:paraId="42CBC0B0" w14:textId="77777777" w:rsidR="007C4F98" w:rsidRDefault="009A2CC1">
      <w:pPr>
        <w:suppressAutoHyphens/>
        <w:rPr>
          <w:rFonts w:ascii="Calibri" w:eastAsia="Calibri" w:hAnsi="Calibri" w:cs="Times New Roman"/>
          <w:b/>
          <w:color w:val="00558C"/>
          <w:sz w:val="50"/>
          <w:szCs w:val="50"/>
        </w:rPr>
      </w:pPr>
      <w:r>
        <w:rPr>
          <w:rFonts w:ascii="Calibri" w:eastAsia="Calibri" w:hAnsi="Calibri" w:cs="Times New Roman"/>
          <w:b/>
          <w:color w:val="00558C"/>
          <w:sz w:val="50"/>
          <w:szCs w:val="50"/>
        </w:rPr>
        <w:t xml:space="preserve">Edition </w:t>
      </w:r>
      <w:r>
        <w:rPr>
          <w:rFonts w:ascii="Calibri" w:eastAsia="SimSun" w:hAnsi="Calibri" w:cs="Times New Roman"/>
          <w:b/>
          <w:color w:val="00558C"/>
          <w:sz w:val="50"/>
          <w:szCs w:val="50"/>
          <w:lang w:val="en-US" w:eastAsia="zh-CN"/>
        </w:rPr>
        <w:t>1</w:t>
      </w:r>
      <w:r>
        <w:rPr>
          <w:rFonts w:ascii="Calibri" w:eastAsia="Calibri" w:hAnsi="Calibri" w:cs="Times New Roman"/>
          <w:b/>
          <w:color w:val="00558C"/>
          <w:sz w:val="50"/>
          <w:szCs w:val="50"/>
        </w:rPr>
        <w:t>.</w:t>
      </w:r>
      <w:r>
        <w:rPr>
          <w:rFonts w:ascii="Calibri" w:eastAsia="SimSun" w:hAnsi="Calibri" w:cs="Times New Roman"/>
          <w:b/>
          <w:color w:val="00558C"/>
          <w:sz w:val="50"/>
          <w:szCs w:val="50"/>
          <w:lang w:val="en-US" w:eastAsia="zh-CN"/>
        </w:rPr>
        <w:t>0</w:t>
      </w:r>
    </w:p>
    <w:p w14:paraId="42CBC0B1" w14:textId="77777777" w:rsidR="007C4F98" w:rsidRDefault="009A2CC1">
      <w:pPr>
        <w:suppressAutoHyphens/>
        <w:rPr>
          <w:rFonts w:ascii="Calibri" w:eastAsia="SimSun" w:hAnsi="Calibri" w:cs="Times New Roman"/>
          <w:b/>
          <w:color w:val="00558C"/>
          <w:sz w:val="28"/>
          <w:lang w:eastAsia="zh-CN"/>
        </w:rPr>
        <w:sectPr w:rsidR="007C4F98">
          <w:headerReference w:type="even" r:id="rId16"/>
          <w:headerReference w:type="default" r:id="rId17"/>
          <w:footerReference w:type="even" r:id="rId18"/>
          <w:footerReference w:type="default" r:id="rId19"/>
          <w:headerReference w:type="first" r:id="rId20"/>
          <w:footerReference w:type="first" r:id="rId21"/>
          <w:pgSz w:w="11906" w:h="16838"/>
          <w:pgMar w:top="567" w:right="1276" w:bottom="2494" w:left="1276" w:header="567" w:footer="760" w:gutter="0"/>
          <w:cols w:space="708"/>
          <w:docGrid w:linePitch="360"/>
        </w:sectPr>
      </w:pPr>
      <w:r>
        <w:rPr>
          <w:rFonts w:ascii="Calibri" w:eastAsia="SimSun" w:hAnsi="Calibri" w:cs="Times New Roman"/>
          <w:b/>
          <w:color w:val="00558C"/>
          <w:sz w:val="28"/>
          <w:lang w:val="en-US" w:eastAsia="zh-CN"/>
        </w:rPr>
        <w:t>March</w:t>
      </w:r>
      <w:r>
        <w:rPr>
          <w:rFonts w:ascii="Calibri" w:eastAsia="Calibri" w:hAnsi="Calibri" w:cs="Times New Roman"/>
          <w:b/>
          <w:color w:val="00558C"/>
          <w:sz w:val="28"/>
        </w:rPr>
        <w:t xml:space="preserve"> 202</w:t>
      </w:r>
      <w:r>
        <w:rPr>
          <w:rFonts w:ascii="Calibri" w:eastAsia="SimSun" w:hAnsi="Calibri" w:cs="Times New Roman"/>
          <w:b/>
          <w:color w:val="00558C"/>
          <w:sz w:val="28"/>
          <w:lang w:val="en-US" w:eastAsia="zh-CN"/>
        </w:rPr>
        <w:t>6</w:t>
      </w:r>
    </w:p>
    <w:p w14:paraId="42CBC0B2" w14:textId="77777777" w:rsidR="007C4F98" w:rsidRDefault="009A2CC1">
      <w:pPr>
        <w:suppressAutoHyphens/>
        <w:spacing w:after="120"/>
        <w:jc w:val="both"/>
        <w:rPr>
          <w:rFonts w:ascii="Calibri" w:eastAsia="Calibri" w:hAnsi="Calibri" w:cs="Times New Roman"/>
          <w:sz w:val="22"/>
        </w:rPr>
      </w:pPr>
      <w:r>
        <w:rPr>
          <w:rFonts w:ascii="Calibri" w:eastAsia="Calibri" w:hAnsi="Calibri" w:cs="Times New Roman"/>
          <w:sz w:val="22"/>
        </w:rPr>
        <w:lastRenderedPageBreak/>
        <w:t>Revisions to this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6025"/>
        <w:gridCol w:w="2552"/>
      </w:tblGrid>
      <w:tr w:rsidR="007C4F98" w14:paraId="42CBC0B6" w14:textId="77777777">
        <w:tc>
          <w:tcPr>
            <w:tcW w:w="1908" w:type="dxa"/>
          </w:tcPr>
          <w:p w14:paraId="42CBC0B3" w14:textId="77777777" w:rsidR="007C4F98" w:rsidRDefault="009A2CC1">
            <w:pPr>
              <w:suppressAutoHyphens/>
              <w:spacing w:before="60" w:after="60"/>
              <w:ind w:left="113" w:right="113"/>
              <w:rPr>
                <w:rFonts w:ascii="Calibri" w:eastAsia="Calibri" w:hAnsi="Calibri" w:cs="Times New Roman"/>
                <w:b/>
                <w:color w:val="00558C"/>
                <w:sz w:val="20"/>
              </w:rPr>
            </w:pPr>
            <w:r>
              <w:rPr>
                <w:rFonts w:ascii="Calibri" w:eastAsia="Calibri" w:hAnsi="Calibri" w:cs="Times New Roman"/>
                <w:b/>
                <w:color w:val="00558C"/>
                <w:sz w:val="20"/>
              </w:rPr>
              <w:t>Date</w:t>
            </w:r>
          </w:p>
        </w:tc>
        <w:tc>
          <w:tcPr>
            <w:tcW w:w="6025" w:type="dxa"/>
          </w:tcPr>
          <w:p w14:paraId="42CBC0B4" w14:textId="77777777" w:rsidR="007C4F98" w:rsidRDefault="009A2CC1">
            <w:pPr>
              <w:suppressAutoHyphens/>
              <w:spacing w:before="60" w:after="60"/>
              <w:ind w:left="113" w:right="113"/>
              <w:rPr>
                <w:rFonts w:ascii="Calibri" w:eastAsia="Calibri" w:hAnsi="Calibri" w:cs="Times New Roman"/>
                <w:b/>
                <w:color w:val="00558C"/>
                <w:sz w:val="20"/>
              </w:rPr>
            </w:pPr>
            <w:r>
              <w:rPr>
                <w:rFonts w:ascii="Calibri" w:eastAsia="Calibri" w:hAnsi="Calibri" w:cs="Times New Roman"/>
                <w:b/>
                <w:color w:val="00558C"/>
                <w:sz w:val="20"/>
              </w:rPr>
              <w:t>Details</w:t>
            </w:r>
          </w:p>
        </w:tc>
        <w:tc>
          <w:tcPr>
            <w:tcW w:w="2552" w:type="dxa"/>
          </w:tcPr>
          <w:p w14:paraId="42CBC0B5" w14:textId="77777777" w:rsidR="007C4F98" w:rsidRDefault="009A2CC1">
            <w:pPr>
              <w:suppressAutoHyphens/>
              <w:spacing w:before="60" w:after="60"/>
              <w:ind w:left="113" w:right="113"/>
              <w:rPr>
                <w:rFonts w:ascii="Calibri" w:eastAsia="Calibri" w:hAnsi="Calibri" w:cs="Times New Roman"/>
                <w:b/>
                <w:color w:val="00558C"/>
                <w:sz w:val="20"/>
              </w:rPr>
            </w:pPr>
            <w:r>
              <w:rPr>
                <w:rFonts w:ascii="Calibri" w:eastAsia="Calibri" w:hAnsi="Calibri" w:cs="Times New Roman"/>
                <w:b/>
                <w:color w:val="00558C"/>
                <w:sz w:val="20"/>
              </w:rPr>
              <w:t>Approval</w:t>
            </w:r>
          </w:p>
        </w:tc>
      </w:tr>
      <w:tr w:rsidR="007C4F98" w14:paraId="42CBC0BA" w14:textId="77777777">
        <w:trPr>
          <w:trHeight w:val="851"/>
        </w:trPr>
        <w:tc>
          <w:tcPr>
            <w:tcW w:w="1908" w:type="dxa"/>
            <w:vAlign w:val="center"/>
          </w:tcPr>
          <w:p w14:paraId="42CBC0B7" w14:textId="77777777" w:rsidR="007C4F98" w:rsidRDefault="007C4F98">
            <w:pPr>
              <w:suppressAutoHyphens/>
              <w:spacing w:before="60" w:after="60"/>
              <w:ind w:left="113" w:right="113"/>
              <w:rPr>
                <w:rFonts w:ascii="Calibri" w:eastAsia="Calibri" w:hAnsi="Calibri" w:cs="Times New Roman"/>
                <w:color w:val="000000"/>
                <w:sz w:val="20"/>
              </w:rPr>
            </w:pPr>
          </w:p>
        </w:tc>
        <w:tc>
          <w:tcPr>
            <w:tcW w:w="6025" w:type="dxa"/>
            <w:vAlign w:val="center"/>
          </w:tcPr>
          <w:p w14:paraId="42CBC0B8" w14:textId="77777777" w:rsidR="007C4F98" w:rsidRDefault="007C4F98">
            <w:pPr>
              <w:suppressAutoHyphens/>
              <w:spacing w:before="60" w:after="60"/>
              <w:ind w:left="113" w:right="113"/>
              <w:rPr>
                <w:rFonts w:ascii="Calibri" w:eastAsia="Calibri" w:hAnsi="Calibri" w:cs="Times New Roman"/>
                <w:color w:val="000000"/>
                <w:sz w:val="20"/>
              </w:rPr>
            </w:pPr>
          </w:p>
        </w:tc>
        <w:tc>
          <w:tcPr>
            <w:tcW w:w="2552" w:type="dxa"/>
            <w:vAlign w:val="center"/>
          </w:tcPr>
          <w:p w14:paraId="42CBC0B9" w14:textId="77777777" w:rsidR="007C4F98" w:rsidRDefault="007C4F98">
            <w:pPr>
              <w:suppressAutoHyphens/>
              <w:spacing w:before="60" w:after="60"/>
              <w:ind w:left="113" w:right="113"/>
              <w:rPr>
                <w:rFonts w:ascii="Calibri" w:eastAsia="Calibri" w:hAnsi="Calibri" w:cs="Times New Roman"/>
                <w:color w:val="000000"/>
                <w:sz w:val="20"/>
              </w:rPr>
            </w:pPr>
          </w:p>
        </w:tc>
      </w:tr>
      <w:tr w:rsidR="007C4F98" w14:paraId="42CBC0BE" w14:textId="77777777">
        <w:trPr>
          <w:trHeight w:val="851"/>
        </w:trPr>
        <w:tc>
          <w:tcPr>
            <w:tcW w:w="1908" w:type="dxa"/>
            <w:vAlign w:val="center"/>
          </w:tcPr>
          <w:p w14:paraId="42CBC0BB" w14:textId="77777777" w:rsidR="007C4F98" w:rsidRDefault="007C4F98">
            <w:pPr>
              <w:suppressAutoHyphens/>
              <w:spacing w:before="60" w:after="60"/>
              <w:ind w:left="113" w:right="113"/>
              <w:rPr>
                <w:rFonts w:ascii="Calibri" w:eastAsia="Calibri" w:hAnsi="Calibri" w:cs="Times New Roman"/>
                <w:color w:val="000000"/>
                <w:sz w:val="20"/>
              </w:rPr>
            </w:pPr>
          </w:p>
        </w:tc>
        <w:tc>
          <w:tcPr>
            <w:tcW w:w="6025" w:type="dxa"/>
            <w:vAlign w:val="center"/>
          </w:tcPr>
          <w:p w14:paraId="42CBC0BC" w14:textId="77777777" w:rsidR="007C4F98" w:rsidRDefault="007C4F98">
            <w:pPr>
              <w:suppressAutoHyphens/>
              <w:spacing w:before="60" w:after="60"/>
              <w:ind w:left="113" w:right="113"/>
              <w:rPr>
                <w:rFonts w:ascii="Calibri" w:eastAsia="Calibri" w:hAnsi="Calibri" w:cs="Times New Roman"/>
                <w:color w:val="000000"/>
                <w:sz w:val="20"/>
              </w:rPr>
            </w:pPr>
          </w:p>
        </w:tc>
        <w:tc>
          <w:tcPr>
            <w:tcW w:w="2552" w:type="dxa"/>
            <w:vAlign w:val="center"/>
          </w:tcPr>
          <w:p w14:paraId="42CBC0BD" w14:textId="77777777" w:rsidR="007C4F98" w:rsidRDefault="007C4F98">
            <w:pPr>
              <w:suppressAutoHyphens/>
              <w:spacing w:before="60" w:after="60"/>
              <w:ind w:left="113" w:right="113"/>
              <w:rPr>
                <w:rFonts w:ascii="Calibri" w:eastAsia="Calibri" w:hAnsi="Calibri" w:cs="Times New Roman"/>
                <w:color w:val="000000"/>
                <w:sz w:val="20"/>
              </w:rPr>
            </w:pPr>
          </w:p>
        </w:tc>
      </w:tr>
      <w:tr w:rsidR="007C4F98" w14:paraId="42CBC0C2" w14:textId="77777777">
        <w:trPr>
          <w:trHeight w:val="851"/>
        </w:trPr>
        <w:tc>
          <w:tcPr>
            <w:tcW w:w="1908" w:type="dxa"/>
            <w:vAlign w:val="center"/>
          </w:tcPr>
          <w:p w14:paraId="42CBC0BF" w14:textId="77777777" w:rsidR="007C4F98" w:rsidRDefault="007C4F98">
            <w:pPr>
              <w:suppressAutoHyphens/>
              <w:spacing w:before="60" w:after="60"/>
              <w:ind w:left="113" w:right="113"/>
              <w:rPr>
                <w:rFonts w:ascii="Calibri" w:eastAsia="Calibri" w:hAnsi="Calibri" w:cs="Times New Roman"/>
                <w:color w:val="000000"/>
                <w:sz w:val="20"/>
              </w:rPr>
            </w:pPr>
          </w:p>
        </w:tc>
        <w:tc>
          <w:tcPr>
            <w:tcW w:w="6025" w:type="dxa"/>
            <w:vAlign w:val="center"/>
          </w:tcPr>
          <w:p w14:paraId="42CBC0C0" w14:textId="77777777" w:rsidR="007C4F98" w:rsidRDefault="007C4F98">
            <w:pPr>
              <w:suppressAutoHyphens/>
              <w:spacing w:before="60" w:after="60"/>
              <w:ind w:left="113" w:right="113"/>
              <w:rPr>
                <w:rFonts w:ascii="Calibri" w:eastAsia="Calibri" w:hAnsi="Calibri" w:cs="Times New Roman"/>
                <w:color w:val="000000"/>
                <w:sz w:val="20"/>
              </w:rPr>
            </w:pPr>
          </w:p>
        </w:tc>
        <w:tc>
          <w:tcPr>
            <w:tcW w:w="2552" w:type="dxa"/>
            <w:vAlign w:val="center"/>
          </w:tcPr>
          <w:p w14:paraId="42CBC0C1" w14:textId="77777777" w:rsidR="007C4F98" w:rsidRDefault="007C4F98">
            <w:pPr>
              <w:suppressAutoHyphens/>
              <w:spacing w:before="60" w:after="60"/>
              <w:ind w:left="113" w:right="113"/>
              <w:rPr>
                <w:rFonts w:ascii="Calibri" w:eastAsia="Calibri" w:hAnsi="Calibri" w:cs="Times New Roman"/>
                <w:color w:val="000000"/>
                <w:sz w:val="20"/>
              </w:rPr>
            </w:pPr>
          </w:p>
        </w:tc>
      </w:tr>
      <w:tr w:rsidR="007C4F98" w14:paraId="42CBC0C6" w14:textId="77777777">
        <w:trPr>
          <w:trHeight w:val="851"/>
        </w:trPr>
        <w:tc>
          <w:tcPr>
            <w:tcW w:w="1908" w:type="dxa"/>
            <w:vAlign w:val="center"/>
          </w:tcPr>
          <w:p w14:paraId="42CBC0C3" w14:textId="77777777" w:rsidR="007C4F98" w:rsidRDefault="007C4F98">
            <w:pPr>
              <w:suppressAutoHyphens/>
              <w:spacing w:before="60" w:after="60"/>
              <w:ind w:left="113" w:right="113"/>
              <w:rPr>
                <w:rFonts w:ascii="Calibri" w:eastAsia="Calibri" w:hAnsi="Calibri" w:cs="Times New Roman"/>
                <w:color w:val="000000"/>
                <w:sz w:val="20"/>
              </w:rPr>
            </w:pPr>
          </w:p>
        </w:tc>
        <w:tc>
          <w:tcPr>
            <w:tcW w:w="6025" w:type="dxa"/>
            <w:vAlign w:val="center"/>
          </w:tcPr>
          <w:p w14:paraId="42CBC0C4" w14:textId="77777777" w:rsidR="007C4F98" w:rsidRDefault="007C4F98">
            <w:pPr>
              <w:suppressAutoHyphens/>
              <w:spacing w:before="60" w:after="60"/>
              <w:ind w:left="113" w:right="113"/>
              <w:rPr>
                <w:rFonts w:ascii="Calibri" w:eastAsia="Calibri" w:hAnsi="Calibri" w:cs="Times New Roman"/>
                <w:color w:val="000000"/>
                <w:sz w:val="20"/>
              </w:rPr>
            </w:pPr>
          </w:p>
        </w:tc>
        <w:tc>
          <w:tcPr>
            <w:tcW w:w="2552" w:type="dxa"/>
            <w:vAlign w:val="center"/>
          </w:tcPr>
          <w:p w14:paraId="42CBC0C5" w14:textId="77777777" w:rsidR="007C4F98" w:rsidRDefault="007C4F98">
            <w:pPr>
              <w:suppressAutoHyphens/>
              <w:spacing w:before="60" w:after="60"/>
              <w:ind w:left="113" w:right="113"/>
              <w:rPr>
                <w:rFonts w:ascii="Calibri" w:eastAsia="Calibri" w:hAnsi="Calibri" w:cs="Times New Roman"/>
                <w:color w:val="000000"/>
                <w:sz w:val="20"/>
              </w:rPr>
            </w:pPr>
          </w:p>
        </w:tc>
      </w:tr>
      <w:tr w:rsidR="007C4F98" w14:paraId="42CBC0CA" w14:textId="77777777">
        <w:trPr>
          <w:trHeight w:val="851"/>
        </w:trPr>
        <w:tc>
          <w:tcPr>
            <w:tcW w:w="1908" w:type="dxa"/>
            <w:vAlign w:val="center"/>
          </w:tcPr>
          <w:p w14:paraId="42CBC0C7" w14:textId="77777777" w:rsidR="007C4F98" w:rsidRDefault="007C4F98">
            <w:pPr>
              <w:suppressAutoHyphens/>
              <w:spacing w:before="60" w:after="60"/>
              <w:ind w:left="113" w:right="113"/>
              <w:rPr>
                <w:rFonts w:ascii="Calibri" w:eastAsia="Calibri" w:hAnsi="Calibri" w:cs="Times New Roman"/>
                <w:color w:val="000000"/>
                <w:sz w:val="20"/>
              </w:rPr>
            </w:pPr>
          </w:p>
        </w:tc>
        <w:tc>
          <w:tcPr>
            <w:tcW w:w="6025" w:type="dxa"/>
            <w:vAlign w:val="center"/>
          </w:tcPr>
          <w:p w14:paraId="42CBC0C8" w14:textId="77777777" w:rsidR="007C4F98" w:rsidRDefault="007C4F98">
            <w:pPr>
              <w:suppressAutoHyphens/>
              <w:spacing w:before="60" w:after="60"/>
              <w:ind w:left="113" w:right="113"/>
              <w:rPr>
                <w:rFonts w:ascii="Calibri" w:eastAsia="Calibri" w:hAnsi="Calibri" w:cs="Times New Roman"/>
                <w:color w:val="000000"/>
                <w:sz w:val="20"/>
              </w:rPr>
            </w:pPr>
          </w:p>
        </w:tc>
        <w:tc>
          <w:tcPr>
            <w:tcW w:w="2552" w:type="dxa"/>
            <w:vAlign w:val="center"/>
          </w:tcPr>
          <w:p w14:paraId="42CBC0C9" w14:textId="77777777" w:rsidR="007C4F98" w:rsidRDefault="007C4F98">
            <w:pPr>
              <w:suppressAutoHyphens/>
              <w:spacing w:before="60" w:after="60"/>
              <w:ind w:left="113" w:right="113"/>
              <w:rPr>
                <w:rFonts w:ascii="Calibri" w:eastAsia="Calibri" w:hAnsi="Calibri" w:cs="Times New Roman"/>
                <w:color w:val="000000"/>
                <w:sz w:val="20"/>
              </w:rPr>
            </w:pPr>
          </w:p>
        </w:tc>
      </w:tr>
      <w:tr w:rsidR="007C4F98" w14:paraId="42CBC0CE" w14:textId="77777777">
        <w:trPr>
          <w:trHeight w:val="851"/>
        </w:trPr>
        <w:tc>
          <w:tcPr>
            <w:tcW w:w="1908" w:type="dxa"/>
            <w:vAlign w:val="center"/>
          </w:tcPr>
          <w:p w14:paraId="42CBC0CB" w14:textId="77777777" w:rsidR="007C4F98" w:rsidRDefault="007C4F98">
            <w:pPr>
              <w:suppressAutoHyphens/>
              <w:spacing w:before="60" w:after="60"/>
              <w:ind w:left="113" w:right="113"/>
              <w:rPr>
                <w:rFonts w:ascii="Calibri" w:eastAsia="Calibri" w:hAnsi="Calibri" w:cs="Times New Roman"/>
                <w:color w:val="000000"/>
                <w:sz w:val="20"/>
              </w:rPr>
            </w:pPr>
          </w:p>
        </w:tc>
        <w:tc>
          <w:tcPr>
            <w:tcW w:w="6025" w:type="dxa"/>
            <w:vAlign w:val="center"/>
          </w:tcPr>
          <w:p w14:paraId="42CBC0CC" w14:textId="77777777" w:rsidR="007C4F98" w:rsidRDefault="007C4F98">
            <w:pPr>
              <w:suppressAutoHyphens/>
              <w:spacing w:before="60" w:after="60"/>
              <w:ind w:left="113" w:right="113"/>
              <w:rPr>
                <w:rFonts w:ascii="Calibri" w:eastAsia="Calibri" w:hAnsi="Calibri" w:cs="Times New Roman"/>
                <w:color w:val="000000"/>
                <w:sz w:val="20"/>
              </w:rPr>
            </w:pPr>
          </w:p>
        </w:tc>
        <w:tc>
          <w:tcPr>
            <w:tcW w:w="2552" w:type="dxa"/>
            <w:vAlign w:val="center"/>
          </w:tcPr>
          <w:p w14:paraId="42CBC0CD" w14:textId="77777777" w:rsidR="007C4F98" w:rsidRDefault="007C4F98">
            <w:pPr>
              <w:suppressAutoHyphens/>
              <w:spacing w:before="60" w:after="60"/>
              <w:ind w:left="113" w:right="113"/>
              <w:rPr>
                <w:rFonts w:ascii="Calibri" w:eastAsia="Calibri" w:hAnsi="Calibri" w:cs="Times New Roman"/>
                <w:color w:val="000000"/>
                <w:sz w:val="20"/>
              </w:rPr>
            </w:pPr>
          </w:p>
        </w:tc>
      </w:tr>
      <w:tr w:rsidR="007C4F98" w14:paraId="42CBC0D2" w14:textId="77777777">
        <w:trPr>
          <w:trHeight w:val="851"/>
        </w:trPr>
        <w:tc>
          <w:tcPr>
            <w:tcW w:w="1908" w:type="dxa"/>
            <w:vAlign w:val="center"/>
          </w:tcPr>
          <w:p w14:paraId="42CBC0CF" w14:textId="77777777" w:rsidR="007C4F98" w:rsidRDefault="007C4F98">
            <w:pPr>
              <w:suppressAutoHyphens/>
              <w:spacing w:before="60" w:after="60"/>
              <w:ind w:left="113" w:right="113"/>
              <w:rPr>
                <w:rFonts w:ascii="Calibri" w:eastAsia="Calibri" w:hAnsi="Calibri" w:cs="Times New Roman"/>
                <w:color w:val="000000"/>
                <w:sz w:val="20"/>
              </w:rPr>
            </w:pPr>
          </w:p>
        </w:tc>
        <w:tc>
          <w:tcPr>
            <w:tcW w:w="6025" w:type="dxa"/>
            <w:vAlign w:val="center"/>
          </w:tcPr>
          <w:p w14:paraId="42CBC0D0" w14:textId="77777777" w:rsidR="007C4F98" w:rsidRDefault="007C4F98">
            <w:pPr>
              <w:suppressAutoHyphens/>
              <w:spacing w:before="60" w:after="60"/>
              <w:ind w:left="113" w:right="113"/>
              <w:rPr>
                <w:rFonts w:ascii="Calibri" w:eastAsia="Calibri" w:hAnsi="Calibri" w:cs="Times New Roman"/>
                <w:color w:val="000000"/>
                <w:sz w:val="20"/>
              </w:rPr>
            </w:pPr>
          </w:p>
        </w:tc>
        <w:tc>
          <w:tcPr>
            <w:tcW w:w="2552" w:type="dxa"/>
            <w:vAlign w:val="center"/>
          </w:tcPr>
          <w:p w14:paraId="42CBC0D1" w14:textId="77777777" w:rsidR="007C4F98" w:rsidRDefault="007C4F98">
            <w:pPr>
              <w:suppressAutoHyphens/>
              <w:spacing w:before="60" w:after="60"/>
              <w:ind w:left="113" w:right="113"/>
              <w:rPr>
                <w:rFonts w:ascii="Calibri" w:eastAsia="Calibri" w:hAnsi="Calibri" w:cs="Times New Roman"/>
                <w:color w:val="000000"/>
                <w:sz w:val="20"/>
              </w:rPr>
            </w:pPr>
          </w:p>
        </w:tc>
      </w:tr>
    </w:tbl>
    <w:p w14:paraId="42CBC0D3" w14:textId="77777777" w:rsidR="007C4F98" w:rsidRDefault="007C4F98">
      <w:pPr>
        <w:suppressAutoHyphens/>
        <w:rPr>
          <w:rFonts w:ascii="Calibri" w:eastAsia="Calibri" w:hAnsi="Calibri" w:cs="Times New Roman"/>
        </w:rPr>
      </w:pPr>
    </w:p>
    <w:p w14:paraId="42CBC0D4" w14:textId="77777777" w:rsidR="007C4F98" w:rsidRDefault="007C4F98">
      <w:pPr>
        <w:suppressAutoHyphens/>
        <w:sectPr w:rsidR="007C4F98">
          <w:headerReference w:type="even" r:id="rId22"/>
          <w:headerReference w:type="default" r:id="rId23"/>
          <w:footerReference w:type="default" r:id="rId24"/>
          <w:headerReference w:type="first" r:id="rId25"/>
          <w:pgSz w:w="11906" w:h="16838"/>
          <w:pgMar w:top="567" w:right="794" w:bottom="567" w:left="907" w:header="567" w:footer="850" w:gutter="0"/>
          <w:pgNumType w:start="1"/>
          <w:cols w:space="708"/>
          <w:docGrid w:linePitch="360"/>
        </w:sectPr>
      </w:pPr>
    </w:p>
    <w:sdt>
      <w:sdtPr>
        <w:rPr>
          <w:b w:val="0"/>
          <w:caps w:val="0"/>
          <w:color w:val="auto"/>
          <w:sz w:val="18"/>
          <w:lang w:val="zh-CN"/>
        </w:rPr>
        <w:id w:val="1288858540"/>
        <w:docPartObj>
          <w:docPartGallery w:val="Table of Contents"/>
          <w:docPartUnique/>
        </w:docPartObj>
      </w:sdtPr>
      <w:sdtEndPr>
        <w:rPr>
          <w:bCs/>
        </w:rPr>
      </w:sdtEndPr>
      <w:sdtContent>
        <w:p w14:paraId="42CBC0D5" w14:textId="77777777" w:rsidR="007C4F98" w:rsidRDefault="009A2CC1">
          <w:pPr>
            <w:pStyle w:val="TOC1"/>
            <w:rPr>
              <w:rFonts w:eastAsiaTheme="minorEastAsia"/>
              <w:kern w:val="2"/>
              <w:szCs w:val="24"/>
              <w:lang w:val="en-US" w:eastAsia="zh-CN"/>
              <w14:ligatures w14:val="standardContextual"/>
            </w:rPr>
          </w:pPr>
          <w:r>
            <w:fldChar w:fldCharType="begin"/>
          </w:r>
          <w:r>
            <w:instrText xml:space="preserve"> TOC \o "1-3" \h \z \u </w:instrText>
          </w:r>
          <w:r>
            <w:fldChar w:fldCharType="separate"/>
          </w:r>
        </w:p>
        <w:p w14:paraId="42CBC0D6"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189" w:history="1">
            <w:r>
              <w:rPr>
                <w:b/>
                <w:caps/>
                <w:color w:val="4F81BD" w:themeColor="accent1"/>
                <w:sz w:val="22"/>
                <w:u w:val="single"/>
                <w:lang w:val="en-US" w:eastAsia="zh-CN"/>
              </w:rPr>
              <w:t>1</w:t>
            </w:r>
            <w:r>
              <w:rPr>
                <w:rFonts w:eastAsiaTheme="minorEastAsia"/>
                <w:kern w:val="2"/>
                <w:sz w:val="22"/>
                <w:szCs w:val="24"/>
                <w:lang w:val="en-US" w:eastAsia="zh-CN"/>
                <w14:ligatures w14:val="standardContextual"/>
              </w:rPr>
              <w:tab/>
            </w:r>
            <w:r>
              <w:rPr>
                <w:b/>
                <w:caps/>
                <w:color w:val="4F81BD" w:themeColor="accent1"/>
                <w:sz w:val="22"/>
                <w:u w:val="single"/>
                <w:lang w:val="en-US" w:eastAsia="zh-CN"/>
              </w:rPr>
              <w:t>Introduction</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_Toc220596189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3</w:t>
            </w:r>
            <w:r>
              <w:rPr>
                <w:b/>
                <w:caps/>
                <w:color w:val="4F81BD" w:themeColor="accent1"/>
                <w:sz w:val="22"/>
              </w:rPr>
              <w:fldChar w:fldCharType="end"/>
            </w:r>
          </w:hyperlink>
        </w:p>
        <w:p w14:paraId="42CBC0D7"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190" w:history="1">
            <w:r>
              <w:rPr>
                <w:rFonts w:cs="Times New Roman"/>
                <w:color w:val="4F81BD" w:themeColor="accent1"/>
                <w:sz w:val="22"/>
                <w:u w:val="single"/>
                <w:lang w:val="en-US" w:eastAsia="en-GB"/>
              </w:rPr>
              <w:t>1.1.</w:t>
            </w:r>
            <w:r>
              <w:rPr>
                <w:rFonts w:eastAsiaTheme="minorEastAsia"/>
                <w:kern w:val="2"/>
                <w:sz w:val="22"/>
                <w:szCs w:val="24"/>
                <w:lang w:val="en-US" w:eastAsia="zh-CN"/>
                <w14:ligatures w14:val="standardContextual"/>
              </w:rPr>
              <w:tab/>
            </w:r>
            <w:r>
              <w:rPr>
                <w:color w:val="4F81BD" w:themeColor="accent1"/>
                <w:sz w:val="22"/>
                <w:u w:val="single"/>
                <w:lang w:eastAsia="en-GB"/>
              </w:rPr>
              <w:t>Purpose</w:t>
            </w:r>
            <w:r>
              <w:rPr>
                <w:color w:val="4F81BD" w:themeColor="accent1"/>
                <w:sz w:val="22"/>
              </w:rPr>
              <w:tab/>
            </w:r>
            <w:r>
              <w:rPr>
                <w:color w:val="4F81BD" w:themeColor="accent1"/>
                <w:sz w:val="22"/>
              </w:rPr>
              <w:fldChar w:fldCharType="begin"/>
            </w:r>
            <w:r>
              <w:rPr>
                <w:color w:val="4F81BD" w:themeColor="accent1"/>
                <w:sz w:val="22"/>
              </w:rPr>
              <w:instrText xml:space="preserve"> PAGEREF _Toc220596190 \h </w:instrText>
            </w:r>
            <w:r>
              <w:rPr>
                <w:color w:val="4F81BD" w:themeColor="accent1"/>
                <w:sz w:val="22"/>
              </w:rPr>
            </w:r>
            <w:r>
              <w:rPr>
                <w:color w:val="4F81BD" w:themeColor="accent1"/>
                <w:sz w:val="22"/>
              </w:rPr>
              <w:fldChar w:fldCharType="separate"/>
            </w:r>
            <w:r w:rsidR="00057177">
              <w:rPr>
                <w:noProof/>
                <w:color w:val="4F81BD" w:themeColor="accent1"/>
                <w:sz w:val="22"/>
              </w:rPr>
              <w:t>3</w:t>
            </w:r>
            <w:r>
              <w:rPr>
                <w:color w:val="4F81BD" w:themeColor="accent1"/>
                <w:sz w:val="22"/>
              </w:rPr>
              <w:fldChar w:fldCharType="end"/>
            </w:r>
          </w:hyperlink>
        </w:p>
        <w:p w14:paraId="42CBC0D8"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191" w:history="1">
            <w:r>
              <w:rPr>
                <w:color w:val="4F81BD" w:themeColor="accent1"/>
                <w:sz w:val="22"/>
                <w:u w:val="single"/>
                <w:lang w:val="en-US" w:eastAsia="en-GB"/>
              </w:rPr>
              <w:t>1.2.</w:t>
            </w:r>
            <w:r>
              <w:rPr>
                <w:rFonts w:eastAsiaTheme="minorEastAsia"/>
                <w:kern w:val="2"/>
                <w:sz w:val="22"/>
                <w:szCs w:val="24"/>
                <w:lang w:val="en-US" w:eastAsia="zh-CN"/>
                <w14:ligatures w14:val="standardContextual"/>
              </w:rPr>
              <w:tab/>
            </w:r>
            <w:r>
              <w:rPr>
                <w:color w:val="4F81BD" w:themeColor="accent1"/>
                <w:sz w:val="22"/>
                <w:u w:val="single"/>
                <w:lang w:val="en-US" w:eastAsia="en-GB"/>
              </w:rPr>
              <w:t>Scope</w:t>
            </w:r>
            <w:r>
              <w:rPr>
                <w:color w:val="4F81BD" w:themeColor="accent1"/>
                <w:sz w:val="22"/>
              </w:rPr>
              <w:tab/>
            </w:r>
            <w:r>
              <w:rPr>
                <w:color w:val="4F81BD" w:themeColor="accent1"/>
                <w:sz w:val="22"/>
              </w:rPr>
              <w:fldChar w:fldCharType="begin"/>
            </w:r>
            <w:r>
              <w:rPr>
                <w:color w:val="4F81BD" w:themeColor="accent1"/>
                <w:sz w:val="22"/>
              </w:rPr>
              <w:instrText xml:space="preserve"> PAGEREF _Toc220596191 \h </w:instrText>
            </w:r>
            <w:r>
              <w:rPr>
                <w:color w:val="4F81BD" w:themeColor="accent1"/>
                <w:sz w:val="22"/>
              </w:rPr>
            </w:r>
            <w:r>
              <w:rPr>
                <w:color w:val="4F81BD" w:themeColor="accent1"/>
                <w:sz w:val="22"/>
              </w:rPr>
              <w:fldChar w:fldCharType="separate"/>
            </w:r>
            <w:r w:rsidR="00057177">
              <w:rPr>
                <w:noProof/>
                <w:color w:val="4F81BD" w:themeColor="accent1"/>
                <w:sz w:val="22"/>
              </w:rPr>
              <w:t>3</w:t>
            </w:r>
            <w:r>
              <w:rPr>
                <w:color w:val="4F81BD" w:themeColor="accent1"/>
                <w:sz w:val="22"/>
              </w:rPr>
              <w:fldChar w:fldCharType="end"/>
            </w:r>
          </w:hyperlink>
        </w:p>
        <w:p w14:paraId="42CBC0D9"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192" w:history="1">
            <w:r>
              <w:rPr>
                <w:rFonts w:eastAsia="MS Gothic" w:cs="Times New Roman"/>
                <w:color w:val="4F81BD" w:themeColor="accent1"/>
                <w:sz w:val="22"/>
                <w:u w:val="single"/>
              </w:rPr>
              <w:t>1.3.</w:t>
            </w:r>
            <w:r>
              <w:rPr>
                <w:rFonts w:eastAsiaTheme="minorEastAsia"/>
                <w:kern w:val="2"/>
                <w:sz w:val="22"/>
                <w:szCs w:val="24"/>
                <w:lang w:val="en-US" w:eastAsia="zh-CN"/>
                <w14:ligatures w14:val="standardContextual"/>
              </w:rPr>
              <w:tab/>
            </w:r>
            <w:r>
              <w:rPr>
                <w:color w:val="4F81BD" w:themeColor="accent1"/>
                <w:sz w:val="22"/>
                <w:u w:val="single"/>
                <w:lang w:eastAsia="en-GB"/>
              </w:rPr>
              <w:t>Text structure</w:t>
            </w:r>
            <w:r>
              <w:rPr>
                <w:color w:val="4F81BD" w:themeColor="accent1"/>
                <w:sz w:val="22"/>
              </w:rPr>
              <w:tab/>
            </w:r>
            <w:r>
              <w:rPr>
                <w:color w:val="4F81BD" w:themeColor="accent1"/>
                <w:sz w:val="22"/>
              </w:rPr>
              <w:fldChar w:fldCharType="begin"/>
            </w:r>
            <w:r>
              <w:rPr>
                <w:color w:val="4F81BD" w:themeColor="accent1"/>
                <w:sz w:val="22"/>
              </w:rPr>
              <w:instrText xml:space="preserve"> PAGEREF _Toc220596192 \h </w:instrText>
            </w:r>
            <w:r>
              <w:rPr>
                <w:color w:val="4F81BD" w:themeColor="accent1"/>
                <w:sz w:val="22"/>
              </w:rPr>
            </w:r>
            <w:r>
              <w:rPr>
                <w:color w:val="4F81BD" w:themeColor="accent1"/>
                <w:sz w:val="22"/>
              </w:rPr>
              <w:fldChar w:fldCharType="separate"/>
            </w:r>
            <w:r w:rsidR="00057177">
              <w:rPr>
                <w:noProof/>
                <w:color w:val="4F81BD" w:themeColor="accent1"/>
                <w:sz w:val="22"/>
              </w:rPr>
              <w:t>3</w:t>
            </w:r>
            <w:r>
              <w:rPr>
                <w:color w:val="4F81BD" w:themeColor="accent1"/>
                <w:sz w:val="22"/>
              </w:rPr>
              <w:fldChar w:fldCharType="end"/>
            </w:r>
          </w:hyperlink>
        </w:p>
        <w:p w14:paraId="42CBC0DA"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193" w:history="1">
            <w:r>
              <w:rPr>
                <w:b/>
                <w:caps/>
                <w:color w:val="4F81BD" w:themeColor="accent1"/>
                <w:sz w:val="22"/>
                <w:u w:val="single"/>
              </w:rPr>
              <w:t>2.</w:t>
            </w:r>
            <w:r>
              <w:rPr>
                <w:rFonts w:eastAsiaTheme="minorEastAsia"/>
                <w:kern w:val="2"/>
                <w:sz w:val="22"/>
                <w:szCs w:val="24"/>
                <w:lang w:val="en-US" w:eastAsia="zh-CN"/>
                <w14:ligatures w14:val="standardContextual"/>
              </w:rPr>
              <w:tab/>
            </w:r>
            <w:r>
              <w:rPr>
                <w:b/>
                <w:caps/>
                <w:color w:val="4F81BD" w:themeColor="accent1"/>
                <w:sz w:val="22"/>
                <w:u w:val="single"/>
              </w:rPr>
              <w:t>BACKGROUND</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_Toc220596193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3</w:t>
            </w:r>
            <w:r>
              <w:rPr>
                <w:b/>
                <w:caps/>
                <w:color w:val="4F81BD" w:themeColor="accent1"/>
                <w:sz w:val="22"/>
              </w:rPr>
              <w:fldChar w:fldCharType="end"/>
            </w:r>
          </w:hyperlink>
        </w:p>
        <w:p w14:paraId="42CBC0DB"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194" w:history="1">
            <w:r>
              <w:rPr>
                <w:b/>
                <w:caps/>
                <w:color w:val="4F81BD" w:themeColor="accent1"/>
                <w:sz w:val="22"/>
                <w:u w:val="single"/>
                <w:lang w:val="en-US" w:eastAsia="zh-CN"/>
              </w:rPr>
              <w:t>3.</w:t>
            </w:r>
            <w:r>
              <w:rPr>
                <w:rFonts w:eastAsiaTheme="minorEastAsia"/>
                <w:kern w:val="2"/>
                <w:sz w:val="22"/>
                <w:szCs w:val="24"/>
                <w:lang w:val="en-US" w:eastAsia="zh-CN"/>
                <w14:ligatures w14:val="standardContextual"/>
              </w:rPr>
              <w:tab/>
            </w:r>
            <w:r>
              <w:rPr>
                <w:b/>
                <w:caps/>
                <w:color w:val="4F81BD" w:themeColor="accent1"/>
                <w:sz w:val="22"/>
                <w:u w:val="single"/>
                <w:lang w:eastAsia="zh-CN"/>
              </w:rPr>
              <w:t>CLASSIFICATION AND OVERVIEW</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_Toc220596194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4</w:t>
            </w:r>
            <w:r>
              <w:rPr>
                <w:b/>
                <w:caps/>
                <w:color w:val="4F81BD" w:themeColor="accent1"/>
                <w:sz w:val="22"/>
              </w:rPr>
              <w:fldChar w:fldCharType="end"/>
            </w:r>
          </w:hyperlink>
        </w:p>
        <w:p w14:paraId="42CBC0DC"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195" w:history="1">
            <w:r>
              <w:rPr>
                <w:color w:val="4F81BD" w:themeColor="accent1"/>
                <w:sz w:val="22"/>
                <w:u w:val="single"/>
                <w:lang w:val="en-US" w:eastAsia="zh-CN"/>
              </w:rPr>
              <w:t>3.1.</w:t>
            </w:r>
            <w:r>
              <w:rPr>
                <w:rFonts w:eastAsiaTheme="minorEastAsia"/>
                <w:kern w:val="2"/>
                <w:sz w:val="22"/>
                <w:szCs w:val="24"/>
                <w:lang w:val="en-US" w:eastAsia="zh-CN"/>
                <w14:ligatures w14:val="standardContextual"/>
              </w:rPr>
              <w:tab/>
            </w:r>
            <w:r>
              <w:rPr>
                <w:color w:val="4F81BD" w:themeColor="accent1"/>
                <w:sz w:val="22"/>
                <w:u w:val="single"/>
                <w:lang w:val="en-US" w:eastAsia="zh-CN"/>
              </w:rPr>
              <w:t>ASM Message Classification</w:t>
            </w:r>
            <w:r>
              <w:rPr>
                <w:color w:val="4F81BD" w:themeColor="accent1"/>
                <w:sz w:val="22"/>
              </w:rPr>
              <w:tab/>
            </w:r>
            <w:r>
              <w:rPr>
                <w:color w:val="4F81BD" w:themeColor="accent1"/>
                <w:sz w:val="22"/>
              </w:rPr>
              <w:fldChar w:fldCharType="begin"/>
            </w:r>
            <w:r>
              <w:rPr>
                <w:color w:val="4F81BD" w:themeColor="accent1"/>
                <w:sz w:val="22"/>
              </w:rPr>
              <w:instrText xml:space="preserve"> PAGEREF _Toc220596195 \h </w:instrText>
            </w:r>
            <w:r>
              <w:rPr>
                <w:color w:val="4F81BD" w:themeColor="accent1"/>
                <w:sz w:val="22"/>
              </w:rPr>
            </w:r>
            <w:r>
              <w:rPr>
                <w:color w:val="4F81BD" w:themeColor="accent1"/>
                <w:sz w:val="22"/>
              </w:rPr>
              <w:fldChar w:fldCharType="separate"/>
            </w:r>
            <w:r w:rsidR="00057177">
              <w:rPr>
                <w:noProof/>
                <w:color w:val="4F81BD" w:themeColor="accent1"/>
                <w:sz w:val="22"/>
              </w:rPr>
              <w:t>4</w:t>
            </w:r>
            <w:r>
              <w:rPr>
                <w:color w:val="4F81BD" w:themeColor="accent1"/>
                <w:sz w:val="22"/>
              </w:rPr>
              <w:fldChar w:fldCharType="end"/>
            </w:r>
          </w:hyperlink>
        </w:p>
        <w:p w14:paraId="42CBC0DD"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196" w:history="1">
            <w:r>
              <w:rPr>
                <w:color w:val="4F81BD" w:themeColor="accent1"/>
                <w:sz w:val="22"/>
                <w:u w:val="single"/>
                <w:lang w:val="en-US" w:eastAsia="zh-CN"/>
              </w:rPr>
              <w:t>3.2.</w:t>
            </w:r>
            <w:r>
              <w:rPr>
                <w:rFonts w:eastAsiaTheme="minorEastAsia"/>
                <w:kern w:val="2"/>
                <w:sz w:val="22"/>
                <w:szCs w:val="24"/>
                <w:lang w:val="en-US" w:eastAsia="zh-CN"/>
                <w14:ligatures w14:val="standardContextual"/>
              </w:rPr>
              <w:tab/>
            </w:r>
            <w:r>
              <w:rPr>
                <w:color w:val="4F81BD" w:themeColor="accent1"/>
                <w:sz w:val="22"/>
                <w:u w:val="single"/>
                <w:lang w:val="en-US" w:eastAsia="zh-CN"/>
              </w:rPr>
              <w:t>VDES ASM message types</w:t>
            </w:r>
            <w:r>
              <w:rPr>
                <w:color w:val="4F81BD" w:themeColor="accent1"/>
                <w:sz w:val="22"/>
              </w:rPr>
              <w:tab/>
            </w:r>
            <w:r>
              <w:rPr>
                <w:color w:val="4F81BD" w:themeColor="accent1"/>
                <w:sz w:val="22"/>
              </w:rPr>
              <w:fldChar w:fldCharType="begin"/>
            </w:r>
            <w:r>
              <w:rPr>
                <w:color w:val="4F81BD" w:themeColor="accent1"/>
                <w:sz w:val="22"/>
              </w:rPr>
              <w:instrText xml:space="preserve"> PAGEREF _Toc220596196 \h </w:instrText>
            </w:r>
            <w:r>
              <w:rPr>
                <w:color w:val="4F81BD" w:themeColor="accent1"/>
                <w:sz w:val="22"/>
              </w:rPr>
            </w:r>
            <w:r>
              <w:rPr>
                <w:color w:val="4F81BD" w:themeColor="accent1"/>
                <w:sz w:val="22"/>
              </w:rPr>
              <w:fldChar w:fldCharType="separate"/>
            </w:r>
            <w:r w:rsidR="00057177">
              <w:rPr>
                <w:noProof/>
                <w:color w:val="4F81BD" w:themeColor="accent1"/>
                <w:sz w:val="22"/>
              </w:rPr>
              <w:t>4</w:t>
            </w:r>
            <w:r>
              <w:rPr>
                <w:color w:val="4F81BD" w:themeColor="accent1"/>
                <w:sz w:val="22"/>
              </w:rPr>
              <w:fldChar w:fldCharType="end"/>
            </w:r>
          </w:hyperlink>
        </w:p>
        <w:p w14:paraId="42CBC0DE"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197" w:history="1">
            <w:r>
              <w:rPr>
                <w:color w:val="4F81BD" w:themeColor="accent1"/>
                <w:sz w:val="22"/>
                <w:u w:val="single"/>
                <w:lang w:val="en-US" w:eastAsia="zh-CN"/>
              </w:rPr>
              <w:t>3.3.</w:t>
            </w:r>
            <w:r>
              <w:rPr>
                <w:rFonts w:eastAsiaTheme="minorEastAsia"/>
                <w:kern w:val="2"/>
                <w:sz w:val="22"/>
                <w:szCs w:val="24"/>
                <w:lang w:val="en-US" w:eastAsia="zh-CN"/>
                <w14:ligatures w14:val="standardContextual"/>
              </w:rPr>
              <w:tab/>
            </w:r>
            <w:r>
              <w:rPr>
                <w:color w:val="4F81BD" w:themeColor="accent1"/>
                <w:sz w:val="22"/>
                <w:u w:val="single"/>
                <w:lang w:val="en-US" w:eastAsia="zh-CN"/>
              </w:rPr>
              <w:t>CHANNEL AND ACCESS SCHEMES</w:t>
            </w:r>
            <w:r>
              <w:rPr>
                <w:color w:val="4F81BD" w:themeColor="accent1"/>
                <w:sz w:val="22"/>
              </w:rPr>
              <w:tab/>
            </w:r>
            <w:r>
              <w:rPr>
                <w:color w:val="4F81BD" w:themeColor="accent1"/>
                <w:sz w:val="22"/>
              </w:rPr>
              <w:fldChar w:fldCharType="begin"/>
            </w:r>
            <w:r>
              <w:rPr>
                <w:color w:val="4F81BD" w:themeColor="accent1"/>
                <w:sz w:val="22"/>
              </w:rPr>
              <w:instrText xml:space="preserve"> PAGEREF _Toc220596197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DF"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198" w:history="1">
            <w:r>
              <w:rPr>
                <w:b/>
                <w:caps/>
                <w:color w:val="4F81BD" w:themeColor="accent1"/>
                <w:sz w:val="22"/>
                <w:u w:val="single"/>
                <w:lang w:val="en-US" w:eastAsia="zh-CN"/>
              </w:rPr>
              <w:t>4.</w:t>
            </w:r>
            <w:r>
              <w:rPr>
                <w:rFonts w:eastAsiaTheme="minorEastAsia"/>
                <w:kern w:val="2"/>
                <w:sz w:val="22"/>
                <w:szCs w:val="24"/>
                <w:lang w:val="en-US" w:eastAsia="zh-CN"/>
                <w14:ligatures w14:val="standardContextual"/>
              </w:rPr>
              <w:tab/>
            </w:r>
            <w:r>
              <w:rPr>
                <w:b/>
                <w:caps/>
                <w:color w:val="4F81BD" w:themeColor="accent1"/>
                <w:sz w:val="22"/>
                <w:u w:val="single"/>
                <w:lang w:val="en-US" w:eastAsia="zh-CN"/>
              </w:rPr>
              <w:t>VDES ASM Message Encapsulation Structure</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_Toc220596198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5</w:t>
            </w:r>
            <w:r>
              <w:rPr>
                <w:b/>
                <w:caps/>
                <w:color w:val="4F81BD" w:themeColor="accent1"/>
                <w:sz w:val="22"/>
              </w:rPr>
              <w:fldChar w:fldCharType="end"/>
            </w:r>
          </w:hyperlink>
        </w:p>
        <w:p w14:paraId="42CBC0E0"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199" w:history="1">
            <w:r>
              <w:rPr>
                <w:color w:val="4F81BD" w:themeColor="accent1"/>
                <w:sz w:val="22"/>
                <w:u w:val="single"/>
                <w:lang w:val="en-US" w:eastAsia="zh-CN"/>
              </w:rPr>
              <w:t>4.1.</w:t>
            </w:r>
            <w:r>
              <w:rPr>
                <w:rFonts w:eastAsiaTheme="minorEastAsia"/>
                <w:kern w:val="2"/>
                <w:sz w:val="22"/>
                <w:szCs w:val="24"/>
                <w:lang w:val="en-US" w:eastAsia="zh-CN"/>
                <w14:ligatures w14:val="standardContextual"/>
              </w:rPr>
              <w:tab/>
            </w:r>
            <w:r>
              <w:rPr>
                <w:color w:val="4F81BD" w:themeColor="accent1"/>
                <w:sz w:val="22"/>
                <w:u w:val="single"/>
                <w:lang w:val="en-US" w:eastAsia="zh-CN"/>
              </w:rPr>
              <w:t>General Message Structure</w:t>
            </w:r>
            <w:r>
              <w:rPr>
                <w:color w:val="4F81BD" w:themeColor="accent1"/>
                <w:sz w:val="22"/>
              </w:rPr>
              <w:tab/>
            </w:r>
            <w:r>
              <w:rPr>
                <w:color w:val="4F81BD" w:themeColor="accent1"/>
                <w:sz w:val="22"/>
              </w:rPr>
              <w:fldChar w:fldCharType="begin"/>
            </w:r>
            <w:r>
              <w:rPr>
                <w:color w:val="4F81BD" w:themeColor="accent1"/>
                <w:sz w:val="22"/>
              </w:rPr>
              <w:instrText xml:space="preserve"> PAGEREF _Toc220596199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E1"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200" w:history="1">
            <w:r>
              <w:rPr>
                <w:color w:val="4F81BD" w:themeColor="accent1"/>
                <w:sz w:val="22"/>
                <w:u w:val="single"/>
                <w:lang w:val="en-US" w:eastAsia="zh-CN"/>
              </w:rPr>
              <w:t>4.2.</w:t>
            </w:r>
            <w:r>
              <w:rPr>
                <w:rFonts w:eastAsiaTheme="minorEastAsia"/>
                <w:kern w:val="2"/>
                <w:sz w:val="22"/>
                <w:szCs w:val="24"/>
                <w:lang w:val="en-US" w:eastAsia="zh-CN"/>
                <w14:ligatures w14:val="standardContextual"/>
              </w:rPr>
              <w:tab/>
            </w:r>
            <w:r>
              <w:rPr>
                <w:color w:val="4F81BD" w:themeColor="accent1"/>
                <w:sz w:val="22"/>
                <w:u w:val="single"/>
                <w:lang w:val="en-US" w:eastAsia="zh-CN"/>
              </w:rPr>
              <w:t>Application Identifier</w:t>
            </w:r>
            <w:r>
              <w:rPr>
                <w:color w:val="4F81BD" w:themeColor="accent1"/>
                <w:sz w:val="22"/>
              </w:rPr>
              <w:tab/>
            </w:r>
            <w:r>
              <w:rPr>
                <w:color w:val="4F81BD" w:themeColor="accent1"/>
                <w:sz w:val="22"/>
              </w:rPr>
              <w:fldChar w:fldCharType="begin"/>
            </w:r>
            <w:r>
              <w:rPr>
                <w:color w:val="4F81BD" w:themeColor="accent1"/>
                <w:sz w:val="22"/>
              </w:rPr>
              <w:instrText xml:space="preserve"> PAGEREF _Toc220596200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E2"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201" w:history="1">
            <w:r>
              <w:rPr>
                <w:b/>
                <w:caps/>
                <w:color w:val="4F81BD" w:themeColor="accent1"/>
                <w:sz w:val="22"/>
                <w:u w:val="single"/>
                <w:lang w:val="en-US"/>
              </w:rPr>
              <w:t>5.</w:t>
            </w:r>
            <w:r>
              <w:rPr>
                <w:rFonts w:eastAsiaTheme="minorEastAsia"/>
                <w:kern w:val="2"/>
                <w:sz w:val="22"/>
                <w:szCs w:val="24"/>
                <w:lang w:val="en-US" w:eastAsia="zh-CN"/>
                <w14:ligatures w14:val="standardContextual"/>
              </w:rPr>
              <w:tab/>
            </w:r>
            <w:r>
              <w:rPr>
                <w:b/>
                <w:caps/>
                <w:color w:val="4F81BD" w:themeColor="accent1"/>
                <w:sz w:val="22"/>
                <w:u w:val="single"/>
                <w:lang w:val="en-US"/>
              </w:rPr>
              <w:t>ASM APPLICATION DATA STRUCTURE DEFINITION</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_Toc220596201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5</w:t>
            </w:r>
            <w:r>
              <w:rPr>
                <w:b/>
                <w:caps/>
                <w:color w:val="4F81BD" w:themeColor="accent1"/>
                <w:sz w:val="22"/>
              </w:rPr>
              <w:fldChar w:fldCharType="end"/>
            </w:r>
          </w:hyperlink>
        </w:p>
        <w:p w14:paraId="42CBC0E3"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202" w:history="1">
            <w:r>
              <w:rPr>
                <w:color w:val="4F81BD" w:themeColor="accent1"/>
                <w:sz w:val="22"/>
                <w:u w:val="single"/>
                <w:lang w:val="en-US" w:eastAsia="zh-CN"/>
              </w:rPr>
              <w:t>5.1.</w:t>
            </w:r>
            <w:r>
              <w:rPr>
                <w:rFonts w:eastAsiaTheme="minorEastAsia"/>
                <w:kern w:val="2"/>
                <w:sz w:val="22"/>
                <w:szCs w:val="24"/>
                <w:lang w:val="en-US" w:eastAsia="zh-CN"/>
                <w14:ligatures w14:val="standardContextual"/>
              </w:rPr>
              <w:tab/>
            </w:r>
            <w:r>
              <w:rPr>
                <w:color w:val="4F81BD" w:themeColor="accent1"/>
                <w:sz w:val="22"/>
                <w:u w:val="single"/>
                <w:lang w:val="en-US" w:eastAsia="zh-CN"/>
              </w:rPr>
              <w:t>General Encoding Rules</w:t>
            </w:r>
            <w:r>
              <w:rPr>
                <w:color w:val="4F81BD" w:themeColor="accent1"/>
                <w:sz w:val="22"/>
              </w:rPr>
              <w:tab/>
            </w:r>
            <w:r>
              <w:rPr>
                <w:color w:val="4F81BD" w:themeColor="accent1"/>
                <w:sz w:val="22"/>
              </w:rPr>
              <w:fldChar w:fldCharType="begin"/>
            </w:r>
            <w:r>
              <w:rPr>
                <w:color w:val="4F81BD" w:themeColor="accent1"/>
                <w:sz w:val="22"/>
              </w:rPr>
              <w:instrText xml:space="preserve"> PAGEREF _Toc220596202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E4"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203" w:history="1">
            <w:r>
              <w:rPr>
                <w:color w:val="4F81BD" w:themeColor="accent1"/>
                <w:sz w:val="22"/>
                <w:u w:val="single"/>
                <w:lang w:val="en-US" w:eastAsia="zh-CN"/>
              </w:rPr>
              <w:t>5.2.</w:t>
            </w:r>
            <w:r>
              <w:rPr>
                <w:rFonts w:eastAsiaTheme="minorEastAsia"/>
                <w:kern w:val="2"/>
                <w:sz w:val="22"/>
                <w:szCs w:val="24"/>
                <w:lang w:val="en-US" w:eastAsia="zh-CN"/>
                <w14:ligatures w14:val="standardContextual"/>
              </w:rPr>
              <w:tab/>
            </w:r>
            <w:r>
              <w:rPr>
                <w:color w:val="4F81BD" w:themeColor="accent1"/>
                <w:sz w:val="22"/>
                <w:u w:val="single"/>
                <w:lang w:val="en-US" w:eastAsia="zh-CN"/>
              </w:rPr>
              <w:t>SHORE-TO-SHIP BROADCASTS</w:t>
            </w:r>
            <w:r>
              <w:rPr>
                <w:color w:val="4F81BD" w:themeColor="accent1"/>
                <w:sz w:val="22"/>
              </w:rPr>
              <w:tab/>
            </w:r>
            <w:r>
              <w:rPr>
                <w:color w:val="4F81BD" w:themeColor="accent1"/>
                <w:sz w:val="22"/>
              </w:rPr>
              <w:fldChar w:fldCharType="begin"/>
            </w:r>
            <w:r>
              <w:rPr>
                <w:color w:val="4F81BD" w:themeColor="accent1"/>
                <w:sz w:val="22"/>
              </w:rPr>
              <w:instrText xml:space="preserve"> PAGEREF _Toc220596203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E5"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204" w:history="1">
            <w:r>
              <w:rPr>
                <w:color w:val="4F81BD" w:themeColor="accent1"/>
                <w:sz w:val="22"/>
                <w:u w:val="single"/>
                <w:lang w:val="en-US" w:eastAsia="zh-CN"/>
              </w:rPr>
              <w:t>5.3.</w:t>
            </w:r>
            <w:r>
              <w:rPr>
                <w:rFonts w:eastAsiaTheme="minorEastAsia"/>
                <w:kern w:val="2"/>
                <w:sz w:val="22"/>
                <w:szCs w:val="24"/>
                <w:lang w:val="en-US" w:eastAsia="zh-CN"/>
                <w14:ligatures w14:val="standardContextual"/>
              </w:rPr>
              <w:tab/>
            </w:r>
            <w:r>
              <w:rPr>
                <w:color w:val="4F81BD" w:themeColor="accent1"/>
                <w:sz w:val="22"/>
                <w:u w:val="single"/>
                <w:lang w:val="en-US" w:eastAsia="zh-CN"/>
              </w:rPr>
              <w:t>SHIP-TO-SHORE INTERACTIONS</w:t>
            </w:r>
            <w:r>
              <w:rPr>
                <w:color w:val="4F81BD" w:themeColor="accent1"/>
                <w:sz w:val="22"/>
              </w:rPr>
              <w:tab/>
            </w:r>
            <w:r>
              <w:rPr>
                <w:color w:val="4F81BD" w:themeColor="accent1"/>
                <w:sz w:val="22"/>
              </w:rPr>
              <w:fldChar w:fldCharType="begin"/>
            </w:r>
            <w:r>
              <w:rPr>
                <w:color w:val="4F81BD" w:themeColor="accent1"/>
                <w:sz w:val="22"/>
              </w:rPr>
              <w:instrText xml:space="preserve"> PAGEREF _Toc220596204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E6"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205" w:history="1">
            <w:r>
              <w:rPr>
                <w:color w:val="4F81BD" w:themeColor="accent1"/>
                <w:sz w:val="22"/>
                <w:u w:val="single"/>
                <w:lang w:val="en-US" w:eastAsia="zh-CN"/>
              </w:rPr>
              <w:t>5.4.</w:t>
            </w:r>
            <w:r>
              <w:rPr>
                <w:rFonts w:eastAsiaTheme="minorEastAsia"/>
                <w:kern w:val="2"/>
                <w:sz w:val="22"/>
                <w:szCs w:val="24"/>
                <w:lang w:val="en-US" w:eastAsia="zh-CN"/>
                <w14:ligatures w14:val="standardContextual"/>
              </w:rPr>
              <w:tab/>
            </w:r>
            <w:r>
              <w:rPr>
                <w:color w:val="4F81BD" w:themeColor="accent1"/>
                <w:sz w:val="22"/>
                <w:u w:val="single"/>
                <w:lang w:val="en-US" w:eastAsia="zh-CN"/>
              </w:rPr>
              <w:t>SHIP-TO-SHIP INTERACTIONS</w:t>
            </w:r>
            <w:r>
              <w:rPr>
                <w:color w:val="4F81BD" w:themeColor="accent1"/>
                <w:sz w:val="22"/>
              </w:rPr>
              <w:tab/>
            </w:r>
            <w:r>
              <w:rPr>
                <w:color w:val="4F81BD" w:themeColor="accent1"/>
                <w:sz w:val="22"/>
              </w:rPr>
              <w:fldChar w:fldCharType="begin"/>
            </w:r>
            <w:r>
              <w:rPr>
                <w:color w:val="4F81BD" w:themeColor="accent1"/>
                <w:sz w:val="22"/>
              </w:rPr>
              <w:instrText xml:space="preserve"> PAGEREF _Toc220596205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E7" w14:textId="77777777" w:rsidR="007C4F98" w:rsidRDefault="009A2CC1">
          <w:pPr>
            <w:tabs>
              <w:tab w:val="right" w:leader="dot" w:pos="9781"/>
            </w:tabs>
            <w:spacing w:after="40" w:line="300" w:lineRule="atLeast"/>
            <w:ind w:left="709" w:right="425" w:hanging="709"/>
            <w:rPr>
              <w:rFonts w:eastAsiaTheme="minorEastAsia"/>
              <w:kern w:val="2"/>
              <w:sz w:val="22"/>
              <w:szCs w:val="24"/>
              <w:lang w:val="en-US" w:eastAsia="zh-CN"/>
              <w14:ligatures w14:val="standardContextual"/>
            </w:rPr>
          </w:pPr>
          <w:hyperlink w:anchor="_Toc220596206" w:history="1">
            <w:r>
              <w:rPr>
                <w:color w:val="4F81BD" w:themeColor="accent1"/>
                <w:sz w:val="22"/>
                <w:u w:val="single"/>
                <w:lang w:val="en-US" w:eastAsia="zh-CN"/>
              </w:rPr>
              <w:t>5.5.</w:t>
            </w:r>
            <w:r>
              <w:rPr>
                <w:rFonts w:eastAsiaTheme="minorEastAsia"/>
                <w:kern w:val="2"/>
                <w:sz w:val="22"/>
                <w:szCs w:val="24"/>
                <w:lang w:val="en-US" w:eastAsia="zh-CN"/>
                <w14:ligatures w14:val="standardContextual"/>
              </w:rPr>
              <w:tab/>
            </w:r>
            <w:r>
              <w:rPr>
                <w:color w:val="4F81BD" w:themeColor="accent1"/>
                <w:sz w:val="22"/>
                <w:u w:val="single"/>
                <w:lang w:val="en-US" w:eastAsia="zh-CN"/>
              </w:rPr>
              <w:t>Text and Functional Messages</w:t>
            </w:r>
            <w:r>
              <w:rPr>
                <w:color w:val="4F81BD" w:themeColor="accent1"/>
                <w:sz w:val="22"/>
              </w:rPr>
              <w:tab/>
            </w:r>
            <w:r>
              <w:rPr>
                <w:color w:val="4F81BD" w:themeColor="accent1"/>
                <w:sz w:val="22"/>
              </w:rPr>
              <w:fldChar w:fldCharType="begin"/>
            </w:r>
            <w:r>
              <w:rPr>
                <w:color w:val="4F81BD" w:themeColor="accent1"/>
                <w:sz w:val="22"/>
              </w:rPr>
              <w:instrText xml:space="preserve"> PAGEREF _Toc220596206 \h </w:instrText>
            </w:r>
            <w:r>
              <w:rPr>
                <w:color w:val="4F81BD" w:themeColor="accent1"/>
                <w:sz w:val="22"/>
              </w:rPr>
            </w:r>
            <w:r>
              <w:rPr>
                <w:color w:val="4F81BD" w:themeColor="accent1"/>
                <w:sz w:val="22"/>
              </w:rPr>
              <w:fldChar w:fldCharType="separate"/>
            </w:r>
            <w:r w:rsidR="00057177">
              <w:rPr>
                <w:noProof/>
                <w:color w:val="4F81BD" w:themeColor="accent1"/>
                <w:sz w:val="22"/>
              </w:rPr>
              <w:t>5</w:t>
            </w:r>
            <w:r>
              <w:rPr>
                <w:color w:val="4F81BD" w:themeColor="accent1"/>
                <w:sz w:val="22"/>
              </w:rPr>
              <w:fldChar w:fldCharType="end"/>
            </w:r>
          </w:hyperlink>
        </w:p>
        <w:p w14:paraId="42CBC0E8"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207" w:history="1">
            <w:r>
              <w:rPr>
                <w:b/>
                <w:caps/>
                <w:color w:val="4F81BD" w:themeColor="accent1"/>
                <w:sz w:val="22"/>
                <w:u w:val="single"/>
                <w:lang w:val="en-US"/>
              </w:rPr>
              <w:t>6.</w:t>
            </w:r>
            <w:r>
              <w:rPr>
                <w:rFonts w:eastAsiaTheme="minorEastAsia"/>
                <w:kern w:val="2"/>
                <w:sz w:val="22"/>
                <w:szCs w:val="24"/>
                <w:lang w:val="en-US" w:eastAsia="zh-CN"/>
                <w14:ligatures w14:val="standardContextual"/>
              </w:rPr>
              <w:tab/>
            </w:r>
            <w:r>
              <w:rPr>
                <w:b/>
                <w:caps/>
                <w:color w:val="4F81BD" w:themeColor="accent1"/>
                <w:sz w:val="22"/>
                <w:u w:val="single"/>
                <w:lang w:val="en-US"/>
              </w:rPr>
              <w:t>Data Interface Requirements</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_Toc220596207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5</w:t>
            </w:r>
            <w:r>
              <w:rPr>
                <w:b/>
                <w:caps/>
                <w:color w:val="4F81BD" w:themeColor="accent1"/>
                <w:sz w:val="22"/>
              </w:rPr>
              <w:fldChar w:fldCharType="end"/>
            </w:r>
          </w:hyperlink>
        </w:p>
        <w:p w14:paraId="42CBC0E9"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208" w:history="1">
            <w:r>
              <w:rPr>
                <w:b/>
                <w:caps/>
                <w:color w:val="4F81BD" w:themeColor="accent1"/>
                <w:sz w:val="22"/>
                <w:u w:val="single"/>
                <w:lang w:val="en-US" w:eastAsia="zh-CN"/>
              </w:rPr>
              <w:t>7.</w:t>
            </w:r>
            <w:r>
              <w:rPr>
                <w:rFonts w:eastAsiaTheme="minorEastAsia"/>
                <w:kern w:val="2"/>
                <w:sz w:val="22"/>
                <w:szCs w:val="24"/>
                <w:lang w:val="en-US" w:eastAsia="zh-CN"/>
                <w14:ligatures w14:val="standardContextual"/>
              </w:rPr>
              <w:tab/>
            </w:r>
            <w:r>
              <w:rPr>
                <w:b/>
                <w:caps/>
                <w:color w:val="4F81BD" w:themeColor="accent1"/>
                <w:sz w:val="22"/>
                <w:u w:val="single"/>
                <w:lang w:val="en-US" w:eastAsia="zh-CN"/>
              </w:rPr>
              <w:t>Terms and Abbreviations</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_Toc220596208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5</w:t>
            </w:r>
            <w:r>
              <w:rPr>
                <w:b/>
                <w:caps/>
                <w:color w:val="4F81BD" w:themeColor="accent1"/>
                <w:sz w:val="22"/>
              </w:rPr>
              <w:fldChar w:fldCharType="end"/>
            </w:r>
          </w:hyperlink>
        </w:p>
        <w:p w14:paraId="42CBC0EA"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209" w:history="1">
            <w:r>
              <w:rPr>
                <w:b/>
                <w:caps/>
                <w:color w:val="4F81BD" w:themeColor="accent1"/>
                <w:sz w:val="22"/>
                <w:u w:val="single"/>
                <w:lang w:val="en-US"/>
              </w:rPr>
              <w:t>8.</w:t>
            </w:r>
            <w:r>
              <w:rPr>
                <w:rFonts w:eastAsiaTheme="minorEastAsia"/>
                <w:kern w:val="2"/>
                <w:sz w:val="22"/>
                <w:szCs w:val="24"/>
                <w:lang w:val="en-US" w:eastAsia="zh-CN"/>
                <w14:ligatures w14:val="standardContextual"/>
              </w:rPr>
              <w:tab/>
            </w:r>
            <w:r>
              <w:rPr>
                <w:b/>
                <w:caps/>
                <w:color w:val="4F81BD" w:themeColor="accent1"/>
                <w:sz w:val="22"/>
                <w:u w:val="single"/>
                <w:lang w:val="en-US"/>
              </w:rPr>
              <w:t>References</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_Toc220596209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6</w:t>
            </w:r>
            <w:r>
              <w:rPr>
                <w:b/>
                <w:caps/>
                <w:color w:val="4F81BD" w:themeColor="accent1"/>
                <w:sz w:val="22"/>
              </w:rPr>
              <w:fldChar w:fldCharType="end"/>
            </w:r>
          </w:hyperlink>
        </w:p>
        <w:p w14:paraId="42CBC0EB"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210" w:history="1">
            <w:r>
              <w:rPr>
                <w:rFonts w:ascii="Cambria" w:hAnsi="Cambria" w:cs="Times New Roman"/>
                <w:b/>
                <w:caps/>
                <w:color w:val="4F81BD" w:themeColor="accent1"/>
                <w:sz w:val="22"/>
                <w:u w:val="single"/>
                <w:lang w:val="en-US" w:eastAsia="zh-CN"/>
              </w:rPr>
              <w:t>Appendix A: Definitions of Code Tables</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_Toc220596210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7</w:t>
            </w:r>
            <w:r>
              <w:rPr>
                <w:b/>
                <w:caps/>
                <w:color w:val="4F81BD" w:themeColor="accent1"/>
                <w:sz w:val="22"/>
              </w:rPr>
              <w:fldChar w:fldCharType="end"/>
            </w:r>
          </w:hyperlink>
        </w:p>
        <w:p w14:paraId="42CBC0EC" w14:textId="77777777" w:rsidR="007C4F98" w:rsidRDefault="009A2CC1">
          <w:pPr>
            <w:tabs>
              <w:tab w:val="right" w:leader="dot" w:pos="9781"/>
            </w:tabs>
            <w:spacing w:after="40" w:line="300" w:lineRule="atLeast"/>
            <w:ind w:left="425" w:right="425" w:hanging="425"/>
            <w:rPr>
              <w:rFonts w:eastAsiaTheme="minorEastAsia"/>
              <w:kern w:val="2"/>
              <w:sz w:val="22"/>
              <w:szCs w:val="24"/>
              <w:lang w:val="en-US" w:eastAsia="zh-CN"/>
              <w14:ligatures w14:val="standardContextual"/>
            </w:rPr>
          </w:pPr>
          <w:hyperlink w:anchor="_Toc220596211" w:history="1">
            <w:r>
              <w:rPr>
                <w:rFonts w:ascii="Cambria" w:hAnsi="Cambria" w:cs="Times New Roman"/>
                <w:b/>
                <w:caps/>
                <w:color w:val="4F81BD" w:themeColor="accent1"/>
                <w:sz w:val="22"/>
                <w:u w:val="single"/>
                <w:lang w:val="en-US" w:eastAsia="zh-CN"/>
              </w:rPr>
              <w:t>Appendix B: Typical Application Scenarios (USE CASES)</w:t>
            </w:r>
            <w:r>
              <w:rPr>
                <w:b/>
                <w:caps/>
                <w:color w:val="4F81BD" w:themeColor="accent1"/>
                <w:sz w:val="22"/>
              </w:rPr>
              <w:tab/>
            </w:r>
            <w:r>
              <w:rPr>
                <w:b/>
                <w:caps/>
                <w:color w:val="4F81BD" w:themeColor="accent1"/>
                <w:sz w:val="22"/>
              </w:rPr>
              <w:fldChar w:fldCharType="begin"/>
            </w:r>
            <w:r>
              <w:rPr>
                <w:b/>
                <w:caps/>
                <w:color w:val="4F81BD" w:themeColor="accent1"/>
                <w:sz w:val="22"/>
              </w:rPr>
              <w:instrText xml:space="preserve"> PAGEREF _Toc220596211 \h </w:instrText>
            </w:r>
            <w:r>
              <w:rPr>
                <w:b/>
                <w:caps/>
                <w:color w:val="4F81BD" w:themeColor="accent1"/>
                <w:sz w:val="22"/>
              </w:rPr>
            </w:r>
            <w:r>
              <w:rPr>
                <w:b/>
                <w:caps/>
                <w:color w:val="4F81BD" w:themeColor="accent1"/>
                <w:sz w:val="22"/>
              </w:rPr>
              <w:fldChar w:fldCharType="separate"/>
            </w:r>
            <w:r w:rsidR="00057177">
              <w:rPr>
                <w:b/>
                <w:caps/>
                <w:noProof/>
                <w:color w:val="4F81BD" w:themeColor="accent1"/>
                <w:sz w:val="22"/>
              </w:rPr>
              <w:t>7</w:t>
            </w:r>
            <w:r>
              <w:rPr>
                <w:b/>
                <w:caps/>
                <w:color w:val="4F81BD" w:themeColor="accent1"/>
                <w:sz w:val="22"/>
              </w:rPr>
              <w:fldChar w:fldCharType="end"/>
            </w:r>
          </w:hyperlink>
        </w:p>
        <w:p w14:paraId="42CBC0ED" w14:textId="77777777" w:rsidR="007C4F98" w:rsidRDefault="009A2CC1">
          <w:r>
            <w:rPr>
              <w:b/>
              <w:bCs/>
              <w:lang w:val="zh-CN"/>
            </w:rPr>
            <w:fldChar w:fldCharType="end"/>
          </w:r>
        </w:p>
      </w:sdtContent>
    </w:sdt>
    <w:p w14:paraId="42CBC0EE" w14:textId="77777777" w:rsidR="007C4F98" w:rsidRDefault="007C4F98">
      <w:pPr>
        <w:tabs>
          <w:tab w:val="right" w:leader="dot" w:pos="9781"/>
        </w:tabs>
        <w:suppressAutoHyphens/>
        <w:spacing w:after="60"/>
        <w:ind w:left="1276" w:right="425" w:hanging="1276"/>
        <w:rPr>
          <w:rFonts w:ascii="Calibri" w:eastAsia="Calibri" w:hAnsi="Calibri" w:cs="Times New Roman"/>
          <w:i/>
          <w:color w:val="00558C"/>
          <w:sz w:val="22"/>
        </w:rPr>
      </w:pPr>
    </w:p>
    <w:p w14:paraId="42CBC0EF" w14:textId="77777777" w:rsidR="007C4F98" w:rsidRDefault="007C4F98">
      <w:pPr>
        <w:suppressAutoHyphens/>
      </w:pPr>
    </w:p>
    <w:p w14:paraId="42CBC0F0" w14:textId="77777777" w:rsidR="007C4F98" w:rsidRDefault="007C4F98">
      <w:pPr>
        <w:suppressAutoHyphens/>
        <w:sectPr w:rsidR="007C4F98">
          <w:headerReference w:type="even" r:id="rId26"/>
          <w:headerReference w:type="default" r:id="rId27"/>
          <w:headerReference w:type="first" r:id="rId28"/>
          <w:footerReference w:type="first" r:id="rId29"/>
          <w:pgSz w:w="11906" w:h="16838"/>
          <w:pgMar w:top="567" w:right="794" w:bottom="567" w:left="907" w:header="850" w:footer="784" w:gutter="0"/>
          <w:cols w:space="708"/>
          <w:docGrid w:linePitch="360"/>
        </w:sectPr>
      </w:pPr>
    </w:p>
    <w:p w14:paraId="42CBC0F1" w14:textId="77777777" w:rsidR="007C4F98" w:rsidRDefault="009A2CC1">
      <w:pPr>
        <w:keepNext/>
        <w:keepLines/>
        <w:numPr>
          <w:ilvl w:val="0"/>
          <w:numId w:val="27"/>
        </w:numPr>
        <w:spacing w:before="240" w:after="200" w:line="240" w:lineRule="atLeast"/>
        <w:outlineLvl w:val="0"/>
        <w:rPr>
          <w:rFonts w:ascii="Calibri" w:eastAsiaTheme="majorEastAsia" w:hAnsi="Calibri" w:cstheme="majorBidi"/>
          <w:b/>
          <w:bCs/>
          <w:caps/>
          <w:color w:val="00558C"/>
          <w:sz w:val="28"/>
          <w:szCs w:val="24"/>
          <w:lang w:val="en-US" w:eastAsia="zh-CN"/>
        </w:rPr>
      </w:pPr>
      <w:bookmarkStart w:id="56" w:name="_Toc220596189"/>
      <w:bookmarkStart w:id="57" w:name="_Toc19359"/>
      <w:bookmarkStart w:id="58" w:name="_Toc28015"/>
      <w:bookmarkStart w:id="59" w:name="_Toc11596"/>
      <w:r>
        <w:rPr>
          <w:rFonts w:ascii="Calibri" w:eastAsiaTheme="majorEastAsia" w:hAnsi="Calibri" w:cstheme="majorBidi"/>
          <w:b/>
          <w:bCs/>
          <w:caps/>
          <w:color w:val="00558C"/>
          <w:sz w:val="28"/>
          <w:szCs w:val="24"/>
          <w:lang w:val="en-US" w:eastAsia="zh-CN"/>
        </w:rPr>
        <w:lastRenderedPageBreak/>
        <w:t>Introduction</w:t>
      </w:r>
      <w:bookmarkEnd w:id="56"/>
      <w:bookmarkEnd w:id="57"/>
      <w:bookmarkEnd w:id="58"/>
      <w:bookmarkEnd w:id="59"/>
    </w:p>
    <w:p w14:paraId="42CBC0F2" w14:textId="77777777" w:rsidR="007C4F98" w:rsidRDefault="009A2CC1">
      <w:pPr>
        <w:pStyle w:val="ListParagraph"/>
        <w:keepNext/>
        <w:keepLines/>
        <w:numPr>
          <w:ilvl w:val="1"/>
          <w:numId w:val="27"/>
        </w:numPr>
        <w:tabs>
          <w:tab w:val="left" w:pos="0"/>
        </w:tabs>
        <w:spacing w:before="240" w:after="200" w:line="240" w:lineRule="atLeast"/>
        <w:ind w:right="709"/>
        <w:outlineLvl w:val="1"/>
        <w:rPr>
          <w:rFonts w:ascii="Cambria" w:eastAsiaTheme="majorEastAsia" w:hAnsi="Cambria" w:cs="Times New Roman"/>
          <w:b/>
          <w:caps/>
          <w:color w:val="00558C"/>
          <w:sz w:val="28"/>
          <w:szCs w:val="24"/>
          <w:lang w:val="en-US" w:eastAsia="en-GB"/>
        </w:rPr>
      </w:pPr>
      <w:bookmarkStart w:id="60" w:name="_Toc220596190"/>
      <w:bookmarkStart w:id="61" w:name="_Toc26031"/>
      <w:bookmarkStart w:id="62" w:name="_Toc28681"/>
      <w:bookmarkStart w:id="63" w:name="_Toc10141"/>
      <w:r>
        <w:rPr>
          <w:rFonts w:ascii="Calibri" w:eastAsiaTheme="majorEastAsia" w:hAnsi="Calibri" w:cstheme="majorBidi"/>
          <w:b/>
          <w:caps/>
          <w:color w:val="00558C"/>
          <w:sz w:val="24"/>
          <w:szCs w:val="24"/>
          <w:lang w:eastAsia="en-GB"/>
        </w:rPr>
        <w:t>Purpose</w:t>
      </w:r>
      <w:bookmarkEnd w:id="60"/>
      <w:bookmarkEnd w:id="61"/>
      <w:bookmarkEnd w:id="62"/>
      <w:bookmarkEnd w:id="63"/>
    </w:p>
    <w:p w14:paraId="42CBC0F3" w14:textId="77777777" w:rsidR="007C4F98" w:rsidRDefault="009A2CC1">
      <w:pPr>
        <w:spacing w:before="100" w:beforeAutospacing="1" w:after="100" w:afterAutospacing="1" w:line="240" w:lineRule="auto"/>
        <w:rPr>
          <w:rFonts w:ascii="Calibri" w:eastAsia="Microsoft YaHei" w:hAnsi="Calibri" w:cs="Calibri"/>
          <w:color w:val="000000"/>
          <w:sz w:val="21"/>
          <w:szCs w:val="21"/>
          <w:lang w:val="en-US" w:eastAsia="zh-CN"/>
        </w:rPr>
      </w:pPr>
      <w:bookmarkStart w:id="64" w:name="_Toc20344"/>
      <w:r>
        <w:rPr>
          <w:rFonts w:ascii="Calibri" w:eastAsia="Microsoft YaHei" w:hAnsi="Calibri" w:cs="Calibri"/>
          <w:color w:val="000000"/>
          <w:sz w:val="21"/>
          <w:szCs w:val="21"/>
          <w:lang w:val="en-US" w:eastAsia="zh-CN"/>
        </w:rPr>
        <w:t>The purpose of this guide is to address the existing standardization gap by specifying application-layer protocols for data exchange over VDES ASM dedicated channels. It defines the encapsulation structure of ASM messages 0–6, channel access policies, and data encoding formats for specific application identifiers, comprising the Designated Area Code (DAC) and function identifier (FI).</w:t>
      </w:r>
    </w:p>
    <w:p w14:paraId="42CBC0F4" w14:textId="77777777" w:rsidR="007C4F98" w:rsidRDefault="009A2CC1">
      <w:pPr>
        <w:spacing w:before="100" w:beforeAutospacing="1" w:after="100" w:afterAutospacing="1" w:line="240" w:lineRule="auto"/>
        <w:rPr>
          <w:rFonts w:ascii="Calibri" w:eastAsia="Microsoft YaHei" w:hAnsi="Calibri" w:cs="Calibri"/>
          <w:color w:val="000000"/>
          <w:sz w:val="21"/>
          <w:szCs w:val="21"/>
          <w:lang w:val="en-US" w:eastAsia="zh-CN"/>
        </w:rPr>
      </w:pPr>
      <w:r>
        <w:rPr>
          <w:rFonts w:ascii="Calibri" w:eastAsia="Microsoft YaHei" w:hAnsi="Calibri" w:cs="Calibri"/>
          <w:color w:val="000000"/>
          <w:sz w:val="21"/>
          <w:szCs w:val="21"/>
          <w:lang w:val="en-US" w:eastAsia="zh-CN"/>
        </w:rPr>
        <w:t>This guide aims to:</w:t>
      </w:r>
    </w:p>
    <w:p w14:paraId="42CBC0F5" w14:textId="77777777" w:rsidR="007C4F98" w:rsidRDefault="009A2CC1">
      <w:pPr>
        <w:pStyle w:val="Bullet1"/>
        <w:rPr>
          <w:lang w:val="en-US" w:eastAsia="zh-CN"/>
        </w:rPr>
      </w:pPr>
      <w:r>
        <w:rPr>
          <w:lang w:val="en-US" w:eastAsia="zh-CN"/>
        </w:rPr>
        <w:t>Ensure interoperability by establishing a unified data structure standard for VDES equipment from different manufacturers, enabling seamless exchange of ASM data between shore-based systems and onboard terminals.</w:t>
      </w:r>
    </w:p>
    <w:p w14:paraId="42CBC0F6" w14:textId="77777777" w:rsidR="007C4F98" w:rsidRDefault="009A2CC1">
      <w:pPr>
        <w:pStyle w:val="Bullet1"/>
        <w:rPr>
          <w:lang w:val="en-US" w:eastAsia="zh-CN"/>
        </w:rPr>
      </w:pPr>
      <w:r>
        <w:rPr>
          <w:lang w:val="en-US" w:eastAsia="zh-CN"/>
        </w:rPr>
        <w:t>Enhance transmission efficiency by standardizing the use of the MITDMA mechanism to support efficient dissemination of high-capacity data products, such as meteorological and hydrological information, over VHF links.</w:t>
      </w:r>
    </w:p>
    <w:p w14:paraId="42CBC0F7" w14:textId="77777777" w:rsidR="007C4F98" w:rsidRDefault="009A2CC1">
      <w:pPr>
        <w:pStyle w:val="Bullet1"/>
        <w:rPr>
          <w:lang w:val="en-US" w:eastAsia="zh-CN"/>
        </w:rPr>
      </w:pPr>
      <w:r>
        <w:rPr>
          <w:lang w:val="en-US" w:eastAsia="zh-CN"/>
        </w:rPr>
        <w:t>Facilitate application development by providing standardized data dictionaries and encoding rules for diverse application scenarios, including navigation assistance, weather warnings, and ship–shore interaction, thereby promoting the broader adoption of VDES in enhancing maritime safety and operational efficiency.</w:t>
      </w:r>
    </w:p>
    <w:p w14:paraId="42CBC0F8"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en-GB"/>
        </w:rPr>
      </w:pPr>
      <w:bookmarkStart w:id="65" w:name="_Toc220596191"/>
      <w:bookmarkStart w:id="66" w:name="_Toc1375"/>
      <w:r>
        <w:rPr>
          <w:rFonts w:ascii="Calibri" w:eastAsiaTheme="majorEastAsia" w:hAnsi="Calibri" w:cstheme="majorBidi"/>
          <w:b/>
          <w:caps/>
          <w:color w:val="00558C"/>
          <w:sz w:val="24"/>
          <w:szCs w:val="24"/>
          <w:lang w:val="en-US" w:eastAsia="en-GB"/>
        </w:rPr>
        <w:t>Scope</w:t>
      </w:r>
      <w:bookmarkEnd w:id="64"/>
      <w:bookmarkEnd w:id="65"/>
      <w:bookmarkEnd w:id="66"/>
    </w:p>
    <w:p w14:paraId="42CBC0F9"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color w:val="000000"/>
          <w:sz w:val="21"/>
          <w:szCs w:val="21"/>
          <w:lang w:val="en-US" w:eastAsia="zh-CN"/>
        </w:rPr>
        <w:t>This guide specifies the application layer protocols and technical requirements for data exchange on the dedicated channels (ASM 1 and ASM 2) of the VHF Data Exchange System (VDES) for Application Specific Messages (</w:t>
      </w:r>
      <w:r>
        <w:rPr>
          <w:rFonts w:ascii="Calibri" w:eastAsia="Microsoft YaHei" w:hAnsi="Calibri" w:cs="Calibri" w:hint="eastAsia"/>
          <w:color w:val="000000"/>
          <w:sz w:val="21"/>
          <w:szCs w:val="21"/>
          <w:lang w:val="en-US" w:eastAsia="zh-CN"/>
        </w:rPr>
        <w:t>AS</w:t>
      </w:r>
      <w:r>
        <w:rPr>
          <w:rFonts w:ascii="Calibri" w:eastAsia="Microsoft YaHei" w:hAnsi="Calibri" w:cs="Calibri"/>
          <w:color w:val="000000"/>
          <w:sz w:val="21"/>
          <w:szCs w:val="21"/>
          <w:lang w:val="en-US" w:eastAsia="zh-CN"/>
        </w:rPr>
        <w:t>M).</w:t>
      </w:r>
    </w:p>
    <w:p w14:paraId="42CBC0FA" w14:textId="77777777" w:rsidR="007C4F98" w:rsidRDefault="009A2CC1">
      <w:pPr>
        <w:keepNext/>
        <w:keepLines/>
        <w:numPr>
          <w:ilvl w:val="1"/>
          <w:numId w:val="27"/>
        </w:numPr>
        <w:tabs>
          <w:tab w:val="left" w:pos="0"/>
        </w:tabs>
        <w:spacing w:before="240" w:after="200" w:line="240" w:lineRule="atLeast"/>
        <w:ind w:right="709"/>
        <w:outlineLvl w:val="1"/>
        <w:rPr>
          <w:rFonts w:ascii="Calibri" w:eastAsia="MS Gothic" w:hAnsi="Calibri" w:cs="Times New Roman"/>
          <w:b/>
          <w:caps/>
          <w:color w:val="00558C"/>
          <w:sz w:val="24"/>
          <w:szCs w:val="24"/>
        </w:rPr>
      </w:pPr>
      <w:bookmarkStart w:id="67" w:name="_Toc15784"/>
      <w:bookmarkStart w:id="68" w:name="_Toc220596192"/>
      <w:bookmarkStart w:id="69" w:name="_Toc29681"/>
      <w:bookmarkStart w:id="70" w:name="_Toc5496"/>
      <w:r>
        <w:rPr>
          <w:rFonts w:ascii="Calibri" w:eastAsiaTheme="majorEastAsia" w:hAnsi="Calibri" w:cstheme="majorBidi"/>
          <w:b/>
          <w:caps/>
          <w:color w:val="00558C"/>
          <w:sz w:val="24"/>
          <w:szCs w:val="24"/>
          <w:lang w:eastAsia="en-GB"/>
        </w:rPr>
        <w:t>Text structure</w:t>
      </w:r>
      <w:bookmarkStart w:id="71" w:name="_Toc1565"/>
      <w:bookmarkStart w:id="72" w:name="_Toc15678"/>
      <w:bookmarkEnd w:id="67"/>
      <w:bookmarkEnd w:id="68"/>
      <w:bookmarkEnd w:id="69"/>
      <w:bookmarkEnd w:id="70"/>
    </w:p>
    <w:p w14:paraId="42CBC0FB"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color w:val="000000"/>
          <w:sz w:val="21"/>
          <w:szCs w:val="21"/>
          <w:lang w:val="en-US" w:eastAsia="zh-CN"/>
        </w:rPr>
        <w:t xml:space="preserve">Chapter 2 </w:t>
      </w:r>
      <w:r>
        <w:rPr>
          <w:rFonts w:ascii="Calibri" w:eastAsia="Microsoft YaHei" w:hAnsi="Calibri" w:cs="Calibri" w:hint="eastAsia"/>
          <w:color w:val="000000"/>
          <w:sz w:val="21"/>
          <w:szCs w:val="21"/>
          <w:lang w:val="en-US" w:eastAsia="zh-CN"/>
        </w:rPr>
        <w:t>provides</w:t>
      </w:r>
      <w:r>
        <w:rPr>
          <w:rFonts w:ascii="Calibri" w:eastAsia="Microsoft YaHei" w:hAnsi="Calibri" w:cs="Calibri"/>
          <w:color w:val="000000"/>
          <w:sz w:val="21"/>
          <w:szCs w:val="21"/>
          <w:lang w:val="en-US" w:eastAsia="zh-CN"/>
        </w:rPr>
        <w:t xml:space="preserve"> the technical background of VDES ASM.</w:t>
      </w:r>
    </w:p>
    <w:p w14:paraId="42CBC0FC"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color w:val="000000"/>
          <w:sz w:val="21"/>
          <w:szCs w:val="21"/>
          <w:lang w:val="en-US" w:eastAsia="zh-CN"/>
        </w:rPr>
        <w:t>Chapter 3 specifies the classification and access schemes of VDES ASM.</w:t>
      </w:r>
    </w:p>
    <w:p w14:paraId="42CBC0FD"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color w:val="000000"/>
          <w:sz w:val="21"/>
          <w:szCs w:val="21"/>
          <w:lang w:val="en-US" w:eastAsia="zh-CN"/>
        </w:rPr>
        <w:t xml:space="preserve">Chapter </w:t>
      </w:r>
      <w:r>
        <w:rPr>
          <w:rFonts w:ascii="Calibri" w:eastAsia="Microsoft YaHei" w:hAnsi="Calibri" w:cs="Calibri" w:hint="eastAsia"/>
          <w:color w:val="000000"/>
          <w:sz w:val="21"/>
          <w:szCs w:val="21"/>
          <w:lang w:val="en-US" w:eastAsia="zh-CN"/>
        </w:rPr>
        <w:t>4</w:t>
      </w:r>
      <w:r>
        <w:rPr>
          <w:rFonts w:ascii="Calibri" w:eastAsia="Microsoft YaHei" w:hAnsi="Calibri" w:cs="Calibri"/>
          <w:color w:val="000000"/>
          <w:sz w:val="21"/>
          <w:szCs w:val="21"/>
          <w:lang w:val="en-US" w:eastAsia="zh-CN"/>
        </w:rPr>
        <w:t xml:space="preserve"> specifies the encapsulation structure of VDES ASM messages.</w:t>
      </w:r>
    </w:p>
    <w:p w14:paraId="42CBC0FE"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color w:val="000000"/>
          <w:sz w:val="21"/>
          <w:szCs w:val="21"/>
          <w:lang w:val="en-US" w:eastAsia="zh-CN"/>
        </w:rPr>
        <w:t xml:space="preserve">Chapter </w:t>
      </w:r>
      <w:r>
        <w:rPr>
          <w:rFonts w:ascii="Calibri" w:eastAsia="Microsoft YaHei" w:hAnsi="Calibri" w:cs="Calibri" w:hint="eastAsia"/>
          <w:color w:val="000000"/>
          <w:sz w:val="21"/>
          <w:szCs w:val="21"/>
          <w:lang w:val="en-US" w:eastAsia="zh-CN"/>
        </w:rPr>
        <w:t>5</w:t>
      </w:r>
      <w:r>
        <w:rPr>
          <w:rFonts w:ascii="Calibri" w:eastAsia="Microsoft YaHei" w:hAnsi="Calibri" w:cs="Calibri"/>
          <w:color w:val="000000"/>
          <w:sz w:val="21"/>
          <w:szCs w:val="21"/>
          <w:lang w:val="en-US" w:eastAsia="zh-CN"/>
        </w:rPr>
        <w:t xml:space="preserve"> specifies the application data structure definitions of VDES ASM services.</w:t>
      </w:r>
    </w:p>
    <w:p w14:paraId="42CBC0FF"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hint="eastAsia"/>
          <w:color w:val="000000"/>
          <w:sz w:val="21"/>
          <w:szCs w:val="21"/>
          <w:lang w:val="en-US" w:eastAsia="zh-CN"/>
        </w:rPr>
        <w:t>C</w:t>
      </w:r>
      <w:r>
        <w:rPr>
          <w:rFonts w:ascii="Calibri" w:eastAsia="Microsoft YaHei" w:hAnsi="Calibri" w:cs="Calibri"/>
          <w:color w:val="000000"/>
          <w:sz w:val="21"/>
          <w:szCs w:val="21"/>
          <w:lang w:val="en-US" w:eastAsia="zh-CN"/>
        </w:rPr>
        <w:t>hapter 6 specifies the data interface requirements of VDES ASM messages.</w:t>
      </w:r>
    </w:p>
    <w:p w14:paraId="42CBC100"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hint="eastAsia"/>
          <w:color w:val="000000"/>
          <w:sz w:val="21"/>
          <w:szCs w:val="21"/>
          <w:lang w:val="en-US" w:eastAsia="zh-CN"/>
        </w:rPr>
        <w:t>C</w:t>
      </w:r>
      <w:r>
        <w:rPr>
          <w:rFonts w:ascii="Calibri" w:eastAsia="Microsoft YaHei" w:hAnsi="Calibri" w:cs="Calibri"/>
          <w:color w:val="000000"/>
          <w:sz w:val="21"/>
          <w:szCs w:val="21"/>
          <w:lang w:val="en-US" w:eastAsia="zh-CN"/>
        </w:rPr>
        <w:t>hapter 7 provides the terms and abbreviations.</w:t>
      </w:r>
    </w:p>
    <w:p w14:paraId="42CBC101" w14:textId="77777777" w:rsidR="007C4F98" w:rsidRDefault="009A2CC1">
      <w:pPr>
        <w:tabs>
          <w:tab w:val="left" w:pos="1134"/>
        </w:tabs>
        <w:suppressAutoHyphens/>
        <w:spacing w:after="120"/>
        <w:rPr>
          <w:rFonts w:ascii="Calibri" w:eastAsia="Microsoft YaHei" w:hAnsi="Calibri" w:cs="Calibri"/>
          <w:color w:val="000000"/>
          <w:sz w:val="21"/>
          <w:szCs w:val="21"/>
          <w:lang w:val="en-US" w:eastAsia="zh-CN"/>
        </w:rPr>
      </w:pPr>
      <w:r>
        <w:rPr>
          <w:rFonts w:ascii="Calibri" w:eastAsia="Microsoft YaHei" w:hAnsi="Calibri" w:cs="Calibri" w:hint="eastAsia"/>
          <w:color w:val="000000"/>
          <w:sz w:val="21"/>
          <w:szCs w:val="21"/>
          <w:lang w:val="en-US" w:eastAsia="zh-CN"/>
        </w:rPr>
        <w:t>C</w:t>
      </w:r>
      <w:r>
        <w:rPr>
          <w:rFonts w:ascii="Calibri" w:eastAsia="Microsoft YaHei" w:hAnsi="Calibri" w:cs="Calibri"/>
          <w:color w:val="000000"/>
          <w:sz w:val="21"/>
          <w:szCs w:val="21"/>
          <w:lang w:val="en-US" w:eastAsia="zh-CN"/>
        </w:rPr>
        <w:t>hapter 8 provides the references.</w:t>
      </w:r>
    </w:p>
    <w:p w14:paraId="42CBC102" w14:textId="77777777" w:rsidR="007C4F98" w:rsidRDefault="009A2CC1">
      <w:pPr>
        <w:keepNext/>
        <w:keepLines/>
        <w:numPr>
          <w:ilvl w:val="0"/>
          <w:numId w:val="27"/>
        </w:numPr>
        <w:tabs>
          <w:tab w:val="left" w:pos="0"/>
        </w:tabs>
        <w:spacing w:before="240" w:after="200" w:line="240" w:lineRule="atLeast"/>
        <w:outlineLvl w:val="0"/>
        <w:rPr>
          <w:rFonts w:ascii="Calibri" w:eastAsiaTheme="majorEastAsia" w:hAnsi="Calibri" w:cstheme="majorBidi"/>
          <w:b/>
          <w:bCs/>
          <w:caps/>
          <w:color w:val="00558C"/>
          <w:sz w:val="28"/>
          <w:szCs w:val="24"/>
        </w:rPr>
      </w:pPr>
      <w:bookmarkStart w:id="73" w:name="_Toc220596193"/>
      <w:bookmarkStart w:id="74" w:name="_Toc31953"/>
      <w:r>
        <w:rPr>
          <w:rFonts w:ascii="Calibri" w:eastAsiaTheme="majorEastAsia" w:hAnsi="Calibri" w:cstheme="majorBidi"/>
          <w:b/>
          <w:bCs/>
          <w:caps/>
          <w:color w:val="00558C"/>
          <w:sz w:val="28"/>
          <w:szCs w:val="24"/>
        </w:rPr>
        <w:t>BACKGROUND</w:t>
      </w:r>
      <w:bookmarkEnd w:id="73"/>
      <w:bookmarkEnd w:id="74"/>
    </w:p>
    <w:p w14:paraId="42CBC103" w14:textId="77777777" w:rsidR="007C4F98" w:rsidRDefault="009A2CC1">
      <w:pPr>
        <w:tabs>
          <w:tab w:val="left" w:pos="1134"/>
        </w:tabs>
        <w:suppressAutoHyphens/>
        <w:spacing w:after="120"/>
        <w:rPr>
          <w:rFonts w:ascii="Calibri" w:eastAsia="SimSun" w:hAnsi="Calibri" w:cs="Calibri"/>
          <w:color w:val="000000"/>
          <w:sz w:val="21"/>
          <w:szCs w:val="21"/>
          <w:lang w:val="en-US" w:eastAsia="zh-CN"/>
        </w:rPr>
      </w:pPr>
      <w:r>
        <w:rPr>
          <w:rFonts w:ascii="Calibri" w:eastAsia="Calibri" w:hAnsi="Calibri" w:cs="Calibri"/>
          <w:color w:val="000000"/>
          <w:sz w:val="21"/>
          <w:szCs w:val="21"/>
          <w:lang w:val="en-US" w:eastAsia="zh-CN"/>
        </w:rPr>
        <w:t xml:space="preserve">The Very High Frequency Data Exchange System (VDES), as the next-generation maritime digital communication infrastructure, has its technical specifications defined in the ITU-R Recommendation M.2092-1. VDES introduces two dedicated Application Message (ASM) channels (ASM 1 and ASM 2) to </w:t>
      </w:r>
      <w:r>
        <w:rPr>
          <w:rFonts w:ascii="Calibri" w:eastAsia="Calibri" w:hAnsi="Calibri" w:cs="Calibri"/>
          <w:color w:val="000000"/>
          <w:sz w:val="21"/>
          <w:szCs w:val="21"/>
          <w:lang w:val="en-US" w:eastAsia="zh-CN"/>
        </w:rPr>
        <w:lastRenderedPageBreak/>
        <w:t>alleviate congestion in the existing AIS Data Link (VDL) while delivering higher data throughput and more flexible transmission capabilities.</w:t>
      </w:r>
    </w:p>
    <w:p w14:paraId="42CBC104" w14:textId="77777777" w:rsidR="007C4F98" w:rsidRDefault="009A2CC1">
      <w:pPr>
        <w:tabs>
          <w:tab w:val="left" w:pos="1134"/>
        </w:tabs>
        <w:suppressAutoHyphens/>
        <w:spacing w:after="120"/>
        <w:rPr>
          <w:rFonts w:ascii="Calibri" w:eastAsia="Calibri" w:hAnsi="Calibri" w:cs="Calibri"/>
          <w:color w:val="000000"/>
          <w:sz w:val="21"/>
          <w:szCs w:val="21"/>
          <w:lang w:val="en-US" w:eastAsia="zh-CN"/>
        </w:rPr>
      </w:pPr>
      <w:r>
        <w:rPr>
          <w:rFonts w:ascii="Calibri" w:eastAsia="Calibri" w:hAnsi="Calibri" w:cs="Calibri"/>
          <w:color w:val="000000"/>
          <w:sz w:val="21"/>
          <w:szCs w:val="21"/>
          <w:lang w:val="en-US" w:eastAsia="zh-CN"/>
        </w:rPr>
        <w:t xml:space="preserve">While ITU-R Recommendation M.2092-1 specifies the physical and link layer characteristics of VDES ASM—including new packet structures (ASM </w:t>
      </w:r>
      <w:r>
        <w:rPr>
          <w:rFonts w:ascii="Calibri" w:eastAsia="Calibri" w:hAnsi="Calibri" w:cs="Calibri"/>
          <w:color w:val="000000"/>
          <w:sz w:val="21"/>
          <w:szCs w:val="21"/>
          <w:lang w:eastAsia="zh-CN"/>
        </w:rPr>
        <w:t>message</w:t>
      </w:r>
      <w:r>
        <w:rPr>
          <w:rFonts w:ascii="Calibri" w:eastAsia="Calibri" w:hAnsi="Calibri" w:cs="Calibri"/>
          <w:color w:val="000000"/>
          <w:sz w:val="21"/>
          <w:szCs w:val="21"/>
          <w:lang w:val="en-US" w:eastAsia="zh-CN"/>
        </w:rPr>
        <w:t>s 0–6) and the Multiple Incremental Time Division Multiple Access (MITDMA) access mechanism—no unified application-layer protocol standard has yet been established for data exchange over these dedicated channels.</w:t>
      </w:r>
    </w:p>
    <w:p w14:paraId="42CBC105" w14:textId="77777777" w:rsidR="007C4F98" w:rsidRDefault="009A2CC1">
      <w:pPr>
        <w:tabs>
          <w:tab w:val="left" w:pos="1134"/>
        </w:tabs>
        <w:suppressAutoHyphens/>
        <w:spacing w:after="120"/>
        <w:rPr>
          <w:rFonts w:ascii="Calibri" w:eastAsia="Calibri" w:hAnsi="Calibri" w:cs="Calibri"/>
          <w:color w:val="000000"/>
          <w:sz w:val="21"/>
          <w:szCs w:val="21"/>
          <w:lang w:val="en-US" w:eastAsia="zh-CN"/>
        </w:rPr>
      </w:pPr>
      <w:r>
        <w:rPr>
          <w:rFonts w:ascii="Calibri" w:eastAsia="Calibri" w:hAnsi="Calibri" w:cs="Calibri"/>
          <w:color w:val="000000"/>
          <w:sz w:val="21"/>
          <w:szCs w:val="21"/>
          <w:lang w:val="en-US" w:eastAsia="zh-CN"/>
        </w:rPr>
        <w:t xml:space="preserve">Current ASM applications primarily rely on IMO SN.1/Circ.289, which was originally designed for traditional AIS </w:t>
      </w:r>
      <w:r>
        <w:rPr>
          <w:rFonts w:ascii="Calibri" w:eastAsia="Calibri" w:hAnsi="Calibri" w:cs="Calibri"/>
          <w:color w:val="000000"/>
          <w:sz w:val="21"/>
          <w:szCs w:val="21"/>
          <w:lang w:eastAsia="zh-CN"/>
        </w:rPr>
        <w:t>message</w:t>
      </w:r>
      <w:r>
        <w:rPr>
          <w:rFonts w:ascii="Calibri" w:eastAsia="Calibri" w:hAnsi="Calibri" w:cs="Calibri"/>
          <w:color w:val="000000"/>
          <w:sz w:val="21"/>
          <w:szCs w:val="21"/>
          <w:lang w:val="en-US" w:eastAsia="zh-CN"/>
        </w:rPr>
        <w:t>s (</w:t>
      </w:r>
      <w:r>
        <w:rPr>
          <w:rFonts w:ascii="Calibri" w:eastAsia="Calibri" w:hAnsi="Calibri" w:cs="Calibri"/>
          <w:color w:val="000000"/>
          <w:sz w:val="21"/>
          <w:szCs w:val="21"/>
          <w:lang w:eastAsia="zh-CN"/>
        </w:rPr>
        <w:t>message</w:t>
      </w:r>
      <w:r>
        <w:rPr>
          <w:rFonts w:ascii="Calibri" w:eastAsia="Calibri" w:hAnsi="Calibri" w:cs="Calibri"/>
          <w:color w:val="000000"/>
          <w:sz w:val="21"/>
          <w:szCs w:val="21"/>
          <w:lang w:val="en-US" w:eastAsia="zh-CN"/>
        </w:rPr>
        <w:t xml:space="preserve"> 6 and 8). As a result, it cannot support the long packet sequences and high-bandwidth requirements of VDES ASM, thereby limiting the practical realization of VDES’s technical advantages.</w:t>
      </w:r>
    </w:p>
    <w:p w14:paraId="42CBC106" w14:textId="77777777" w:rsidR="007C4F98" w:rsidRDefault="007C4F98">
      <w:pPr>
        <w:tabs>
          <w:tab w:val="left" w:pos="1134"/>
        </w:tabs>
        <w:suppressAutoHyphens/>
        <w:spacing w:after="120"/>
        <w:rPr>
          <w:rFonts w:ascii="Calibri" w:eastAsia="Calibri" w:hAnsi="Calibri" w:cs="Calibri"/>
          <w:color w:val="000000"/>
          <w:sz w:val="21"/>
          <w:szCs w:val="21"/>
          <w:lang w:val="en-US" w:eastAsia="zh-CN"/>
        </w:rPr>
      </w:pPr>
    </w:p>
    <w:p w14:paraId="42CBC107" w14:textId="77777777" w:rsidR="007C4F98" w:rsidRDefault="009A2CC1">
      <w:pPr>
        <w:keepNext/>
        <w:keepLines/>
        <w:numPr>
          <w:ilvl w:val="0"/>
          <w:numId w:val="27"/>
        </w:numPr>
        <w:tabs>
          <w:tab w:val="left" w:pos="0"/>
        </w:tabs>
        <w:spacing w:before="240" w:after="200" w:line="240" w:lineRule="atLeast"/>
        <w:outlineLvl w:val="0"/>
        <w:rPr>
          <w:rFonts w:ascii="Calibri" w:eastAsiaTheme="majorEastAsia" w:hAnsi="Calibri" w:cstheme="majorBidi"/>
          <w:b/>
          <w:bCs/>
          <w:caps/>
          <w:color w:val="00558C"/>
          <w:sz w:val="28"/>
          <w:szCs w:val="24"/>
          <w:lang w:val="en-US" w:eastAsia="zh-CN"/>
        </w:rPr>
      </w:pPr>
      <w:bookmarkStart w:id="75" w:name="_Toc25238"/>
      <w:bookmarkStart w:id="76" w:name="_Toc21455"/>
      <w:bookmarkStart w:id="77" w:name="_Toc220596194"/>
      <w:bookmarkStart w:id="78" w:name="_Toc12608"/>
      <w:bookmarkEnd w:id="71"/>
      <w:bookmarkEnd w:id="72"/>
      <w:r>
        <w:rPr>
          <w:rFonts w:ascii="Calibri" w:eastAsiaTheme="majorEastAsia" w:hAnsi="Calibri" w:cstheme="majorBidi"/>
          <w:b/>
          <w:bCs/>
          <w:caps/>
          <w:color w:val="00558C"/>
          <w:sz w:val="28"/>
          <w:szCs w:val="24"/>
          <w:lang w:eastAsia="zh-CN"/>
        </w:rPr>
        <w:t xml:space="preserve">CLASSIFICATION AND </w:t>
      </w:r>
      <w:bookmarkEnd w:id="75"/>
      <w:bookmarkEnd w:id="76"/>
      <w:bookmarkEnd w:id="77"/>
      <w:r>
        <w:rPr>
          <w:rFonts w:ascii="Calibri" w:eastAsiaTheme="majorEastAsia" w:hAnsi="Calibri" w:cstheme="majorBidi"/>
          <w:b/>
          <w:bCs/>
          <w:caps/>
          <w:color w:val="00558C"/>
          <w:sz w:val="28"/>
          <w:szCs w:val="24"/>
          <w:lang w:eastAsia="zh-CN"/>
        </w:rPr>
        <w:t>access schemes</w:t>
      </w:r>
      <w:bookmarkEnd w:id="78"/>
    </w:p>
    <w:p w14:paraId="42CBC108"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79" w:name="_Toc97"/>
      <w:bookmarkStart w:id="80" w:name="_Toc11595"/>
      <w:bookmarkStart w:id="81" w:name="_Toc220596195"/>
      <w:r>
        <w:rPr>
          <w:rFonts w:ascii="Calibri" w:eastAsiaTheme="majorEastAsia" w:hAnsi="Calibri" w:cstheme="majorBidi"/>
          <w:b/>
          <w:caps/>
          <w:color w:val="00558C"/>
          <w:sz w:val="24"/>
          <w:szCs w:val="24"/>
          <w:lang w:val="en-US" w:eastAsia="zh-CN"/>
        </w:rPr>
        <w:t>ASM Message Classification</w:t>
      </w:r>
      <w:bookmarkEnd w:id="79"/>
      <w:bookmarkEnd w:id="80"/>
      <w:bookmarkEnd w:id="81"/>
    </w:p>
    <w:p w14:paraId="42CBC109" w14:textId="77777777" w:rsidR="007C4F98" w:rsidRDefault="009A2CC1">
      <w:pPr>
        <w:widowControl w:val="0"/>
        <w:wordWrap w:val="0"/>
        <w:spacing w:before="64" w:line="240" w:lineRule="auto"/>
        <w:jc w:val="both"/>
        <w:rPr>
          <w:rFonts w:ascii="Calibri" w:eastAsia="SimSun" w:hAnsi="Calibri" w:cs="Calibri"/>
          <w:color w:val="000000"/>
          <w:sz w:val="21"/>
          <w:szCs w:val="28"/>
          <w:lang w:val="en-US" w:eastAsia="zh-CN"/>
        </w:rPr>
      </w:pPr>
      <w:r>
        <w:rPr>
          <w:rFonts w:ascii="Calibri" w:eastAsia="Microsoft YaHei" w:hAnsi="Calibri" w:cs="Calibri"/>
          <w:color w:val="000000"/>
          <w:sz w:val="21"/>
          <w:szCs w:val="28"/>
          <w:lang w:val="en-US" w:eastAsia="zh-CN"/>
        </w:rPr>
        <w:t>Special Application Messages (ASM) are categorized into two types—AIS-ASM and VDE-ASM—based on their transmission channels and applicable technical standards.</w:t>
      </w:r>
    </w:p>
    <w:p w14:paraId="42CBC10A" w14:textId="77777777" w:rsidR="007C4F98" w:rsidRDefault="009A2CC1">
      <w:pPr>
        <w:spacing w:after="120" w:line="240" w:lineRule="auto"/>
        <w:ind w:leftChars="100" w:left="180" w:firstLineChars="163" w:firstLine="359"/>
        <w:jc w:val="both"/>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AIS-ASM: As defined in ITU-R Recommendation M.1371, this term refers to specific message types, including Message 6 (addressed binary message), Message 8 (broadcast binary message), Message 25 (single-slot binary message), and Message 26 (multi-slot binary message with communication status). These messages primarily operate on AIS 1 and AIS 2 frequency bands.</w:t>
      </w:r>
    </w:p>
    <w:p w14:paraId="42CBC10B" w14:textId="77777777" w:rsidR="007C4F98" w:rsidRDefault="009A2CC1">
      <w:pPr>
        <w:spacing w:after="120" w:line="240" w:lineRule="auto"/>
        <w:ind w:leftChars="100" w:left="180" w:firstLineChars="163" w:firstLine="359"/>
        <w:jc w:val="both"/>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VDE-ASM: As defined in ITU-R M.2092 Recommendation, these messages primarily include ASM messages 0 to 6. Designed for VDES's dedicated ASM channels (ASM 1 and ASM 2), they support more efficient channel access mechanisms (e.g., MITDMA) and flexible data transmission.</w:t>
      </w:r>
    </w:p>
    <w:p w14:paraId="42CBC10C"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82" w:name="_Toc220596196"/>
      <w:bookmarkStart w:id="83" w:name="_Toc18209"/>
      <w:bookmarkStart w:id="84" w:name="_Toc21199"/>
      <w:r>
        <w:rPr>
          <w:rFonts w:ascii="Calibri" w:eastAsiaTheme="majorEastAsia" w:hAnsi="Calibri" w:cstheme="majorBidi"/>
          <w:b/>
          <w:caps/>
          <w:color w:val="00558C"/>
          <w:sz w:val="24"/>
          <w:szCs w:val="24"/>
          <w:lang w:val="en-US" w:eastAsia="zh-CN"/>
        </w:rPr>
        <w:t>VDES ASM message types</w:t>
      </w:r>
      <w:bookmarkEnd w:id="82"/>
      <w:bookmarkEnd w:id="83"/>
      <w:bookmarkEnd w:id="84"/>
    </w:p>
    <w:p w14:paraId="42CBC10D" w14:textId="77777777" w:rsidR="007C4F98" w:rsidRDefault="009A2CC1">
      <w:pPr>
        <w:widowControl w:val="0"/>
        <w:wordWrap w:val="0"/>
        <w:spacing w:before="64" w:line="240" w:lineRule="auto"/>
        <w:jc w:val="both"/>
        <w:rPr>
          <w:rFonts w:ascii="Calibri" w:eastAsia="SimSun" w:hAnsi="Calibri" w:cs="Calibri"/>
          <w:color w:val="000000"/>
          <w:sz w:val="21"/>
          <w:szCs w:val="28"/>
          <w:lang w:val="en-US" w:eastAsia="zh-CN"/>
        </w:rPr>
      </w:pPr>
      <w:r>
        <w:rPr>
          <w:rFonts w:ascii="Calibri" w:eastAsia="Microsoft YaHei" w:hAnsi="Calibri" w:cs="Calibri"/>
          <w:color w:val="000000"/>
          <w:sz w:val="21"/>
          <w:szCs w:val="28"/>
          <w:lang w:val="en-US" w:eastAsia="zh-CN"/>
        </w:rPr>
        <w:t>The VDE-ASM framework defines seven distinct message types (IDs 0-6) to support diverse service requirements including broadcast, addressing, acknowledgment, and area multicast. Table 1 details the functional specifications, access mechanisms, and communication state requirements for each message type.</w:t>
      </w:r>
    </w:p>
    <w:p w14:paraId="42CBC10E" w14:textId="77777777" w:rsidR="007C4F98" w:rsidRDefault="009A2CC1">
      <w:pPr>
        <w:tabs>
          <w:tab w:val="left" w:pos="851"/>
        </w:tabs>
        <w:suppressAutoHyphens/>
        <w:spacing w:before="240" w:after="240"/>
        <w:ind w:left="567" w:hanging="567"/>
        <w:jc w:val="center"/>
        <w:rPr>
          <w:rFonts w:eastAsia="Calibri"/>
          <w:bCs/>
          <w:i/>
          <w:color w:val="575756"/>
          <w:sz w:val="22"/>
          <w:lang w:val="en-US" w:eastAsia="zh-CN"/>
        </w:rPr>
      </w:pPr>
      <w:r>
        <w:rPr>
          <w:rFonts w:eastAsia="Calibri"/>
          <w:bCs/>
          <w:i/>
          <w:color w:val="575756"/>
          <w:sz w:val="22"/>
          <w:lang w:val="en-US" w:eastAsia="zh-CN"/>
        </w:rPr>
        <w:t>VDE-ASM Message Types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023"/>
        <w:gridCol w:w="1936"/>
        <w:gridCol w:w="2915"/>
        <w:gridCol w:w="1295"/>
        <w:gridCol w:w="1666"/>
      </w:tblGrid>
      <w:tr w:rsidR="007C4F98" w14:paraId="42CBC114"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0F" w14:textId="77777777" w:rsidR="007C4F98" w:rsidRDefault="009A2CC1">
            <w:pPr>
              <w:suppressAutoHyphens/>
              <w:spacing w:before="60" w:after="60"/>
              <w:ind w:left="113" w:right="113"/>
              <w:jc w:val="center"/>
              <w:rPr>
                <w:rFonts w:eastAsia="Calibri"/>
                <w:b/>
                <w:color w:val="00558C"/>
                <w:sz w:val="20"/>
                <w:lang w:val="en-US"/>
              </w:rPr>
            </w:pPr>
            <w:r>
              <w:rPr>
                <w:rFonts w:eastAsia="Calibri"/>
                <w:b/>
                <w:color w:val="00558C"/>
                <w:sz w:val="20"/>
                <w:lang w:val="en-US" w:eastAsia="zh-CN"/>
              </w:rPr>
              <w:t>Message ID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0" w14:textId="77777777" w:rsidR="007C4F98" w:rsidRDefault="009A2CC1">
            <w:pPr>
              <w:suppressAutoHyphens/>
              <w:spacing w:before="60" w:after="60"/>
              <w:ind w:left="113" w:right="113"/>
              <w:jc w:val="center"/>
              <w:rPr>
                <w:rFonts w:eastAsia="Calibri"/>
                <w:b/>
                <w:color w:val="00558C"/>
                <w:sz w:val="20"/>
                <w:lang w:val="en-US"/>
              </w:rPr>
            </w:pPr>
            <w:r>
              <w:rPr>
                <w:rFonts w:eastAsia="Calibri"/>
                <w:b/>
                <w:color w:val="00558C"/>
                <w:sz w:val="20"/>
                <w:lang w:val="en-US" w:eastAsia="zh-CN"/>
              </w:rPr>
              <w:t>Name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1" w14:textId="77777777" w:rsidR="007C4F98" w:rsidRDefault="009A2CC1">
            <w:pPr>
              <w:suppressAutoHyphens/>
              <w:spacing w:before="60" w:after="60"/>
              <w:ind w:left="113" w:right="113"/>
              <w:jc w:val="center"/>
              <w:rPr>
                <w:rFonts w:eastAsia="Calibri"/>
                <w:b/>
                <w:color w:val="00558C"/>
                <w:sz w:val="20"/>
                <w:lang w:val="en-US"/>
              </w:rPr>
            </w:pPr>
            <w:r>
              <w:rPr>
                <w:rFonts w:eastAsia="Calibri"/>
                <w:b/>
                <w:color w:val="00558C"/>
                <w:sz w:val="20"/>
                <w:lang w:val="en-US" w:eastAsia="zh-CN"/>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2" w14:textId="77777777" w:rsidR="007C4F98" w:rsidRDefault="009A2CC1">
            <w:pPr>
              <w:suppressAutoHyphens/>
              <w:spacing w:before="60" w:after="60"/>
              <w:ind w:left="113" w:right="113"/>
              <w:jc w:val="center"/>
              <w:rPr>
                <w:rFonts w:eastAsia="Calibri"/>
                <w:b/>
                <w:color w:val="00558C"/>
                <w:sz w:val="20"/>
                <w:lang w:val="en-US"/>
              </w:rPr>
            </w:pPr>
            <w:r>
              <w:rPr>
                <w:rFonts w:eastAsia="Calibri"/>
                <w:b/>
                <w:color w:val="00558C"/>
                <w:sz w:val="20"/>
                <w:lang w:val="en-US" w:eastAsia="zh-CN"/>
              </w:rPr>
              <w:t>Access Scheme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3" w14:textId="77777777" w:rsidR="007C4F98" w:rsidRDefault="009A2CC1">
            <w:pPr>
              <w:suppressAutoHyphens/>
              <w:spacing w:before="60" w:after="60"/>
              <w:ind w:left="113" w:right="113"/>
              <w:jc w:val="center"/>
              <w:rPr>
                <w:rFonts w:eastAsia="Calibri"/>
                <w:b/>
                <w:color w:val="00558C"/>
                <w:sz w:val="20"/>
                <w:lang w:val="en-US"/>
              </w:rPr>
            </w:pPr>
            <w:r>
              <w:rPr>
                <w:rFonts w:eastAsia="Calibri"/>
                <w:b/>
                <w:color w:val="00558C"/>
                <w:sz w:val="20"/>
                <w:lang w:val="en-US" w:eastAsia="zh-CN"/>
              </w:rPr>
              <w:t>Communication Status</w:t>
            </w:r>
          </w:p>
        </w:tc>
      </w:tr>
      <w:tr w:rsidR="007C4F98" w14:paraId="42CBC11A"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5"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6"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Broadcast AIS ASM Message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7"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Used to encapsulate traditional AIS ASM packets for transmission through the ASM channel.</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8"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RATDMA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9"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None</w:t>
            </w:r>
          </w:p>
        </w:tc>
      </w:tr>
      <w:tr w:rsidR="007C4F98" w14:paraId="42CBC120"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B"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C"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Scheduled Broadcast Message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D"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Broadcast data with communication status, supporting large data volume transmission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E"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FATDMA, RATDMA, MITDMA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1F"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MITDMA</w:t>
            </w:r>
          </w:p>
        </w:tc>
      </w:tr>
      <w:tr w:rsidR="007C4F98" w14:paraId="42CBC126"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1"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lastRenderedPageBreak/>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2"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Broadcast Message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3"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Broadcast data without a communication state, suitable for non-scheduled transmissions or short messages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4"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FATDMA, RATDMA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5"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None</w:t>
            </w:r>
          </w:p>
        </w:tc>
      </w:tr>
      <w:tr w:rsidR="007C4F98" w14:paraId="42CBC12C"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7"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8"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Scheduled Addressed Message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9"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Single-target addressing data with communication status requires receiver confirmation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A"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FATDMA, RATDMA, MITDMA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B"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MITDMA</w:t>
            </w:r>
          </w:p>
        </w:tc>
      </w:tr>
      <w:tr w:rsidR="007C4F98" w14:paraId="42CBC132"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D"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E"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Addressed Message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2F"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Single-target addressing data without communication status requires receiver confirmation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0"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FATDMA, RATDMA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1"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None</w:t>
            </w:r>
          </w:p>
        </w:tc>
      </w:tr>
      <w:tr w:rsidR="007C4F98" w14:paraId="42CBC138"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3"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4"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Acknowledgement Message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5"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Used to provide link layer acknowledgments for one or more Addressing Messages (ASM 3 or 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6"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FATDMA, RATDMA, MITDMA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7"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None</w:t>
            </w:r>
          </w:p>
        </w:tc>
      </w:tr>
      <w:tr w:rsidR="007C4F98" w14:paraId="42CBC13E" w14:textId="77777777">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9"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A"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Geographic Multicast Message</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B"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Send to a group of stations in a specific area defined by geographic coordinates without confirmation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C"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FATDMA, RATDMA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CBC13D" w14:textId="77777777" w:rsidR="007C4F98" w:rsidRDefault="009A2CC1">
            <w:pPr>
              <w:suppressAutoHyphens/>
              <w:spacing w:before="60" w:after="60"/>
              <w:ind w:left="113" w:right="113"/>
              <w:rPr>
                <w:rFonts w:eastAsia="Calibri"/>
                <w:color w:val="000000" w:themeColor="text1"/>
                <w:sz w:val="20"/>
              </w:rPr>
            </w:pPr>
            <w:r>
              <w:rPr>
                <w:rFonts w:eastAsia="Calibri"/>
                <w:color w:val="000000" w:themeColor="text1"/>
                <w:sz w:val="20"/>
                <w:lang w:val="en-US" w:eastAsia="zh-CN"/>
              </w:rPr>
              <w:t>None</w:t>
            </w:r>
          </w:p>
        </w:tc>
      </w:tr>
    </w:tbl>
    <w:p w14:paraId="42CBC13F" w14:textId="77777777" w:rsidR="007C4F98" w:rsidRDefault="007C4F98">
      <w:pPr>
        <w:widowControl w:val="0"/>
        <w:wordWrap w:val="0"/>
        <w:spacing w:before="64" w:line="240" w:lineRule="auto"/>
        <w:ind w:firstLineChars="200" w:firstLine="420"/>
        <w:jc w:val="both"/>
        <w:rPr>
          <w:rFonts w:eastAsia="SimSun"/>
          <w:color w:val="000000"/>
          <w:sz w:val="21"/>
          <w:szCs w:val="28"/>
          <w:lang w:val="en-US" w:eastAsia="zh-CN"/>
        </w:rPr>
      </w:pPr>
    </w:p>
    <w:p w14:paraId="42CBC140"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85" w:name="_Toc8009"/>
      <w:bookmarkStart w:id="86" w:name="_Toc220596197"/>
      <w:bookmarkStart w:id="87" w:name="_Toc10797"/>
      <w:r>
        <w:rPr>
          <w:rFonts w:ascii="Calibri" w:eastAsiaTheme="majorEastAsia" w:hAnsi="Calibri" w:cstheme="majorBidi"/>
          <w:b/>
          <w:caps/>
          <w:color w:val="00558C"/>
          <w:sz w:val="24"/>
          <w:szCs w:val="24"/>
          <w:lang w:val="en-US" w:eastAsia="zh-CN"/>
        </w:rPr>
        <w:t>CHANNEL AND ACCESS SCHEMES</w:t>
      </w:r>
      <w:bookmarkEnd w:id="85"/>
      <w:bookmarkEnd w:id="86"/>
      <w:bookmarkEnd w:id="87"/>
    </w:p>
    <w:p w14:paraId="42CBC141" w14:textId="77777777" w:rsidR="007C4F98" w:rsidRDefault="009A2CC1">
      <w:pPr>
        <w:widowControl w:val="0"/>
        <w:wordWrap w:val="0"/>
        <w:spacing w:before="64" w:line="240" w:lineRule="auto"/>
        <w:jc w:val="both"/>
        <w:rPr>
          <w:rFonts w:ascii="Calibri" w:eastAsia="Microsoft YaHei" w:hAnsi="Calibri" w:cs="Calibri"/>
          <w:color w:val="000000"/>
          <w:sz w:val="21"/>
          <w:szCs w:val="28"/>
          <w:lang w:val="en-US" w:eastAsia="zh-CN"/>
        </w:rPr>
      </w:pPr>
      <w:r>
        <w:rPr>
          <w:rFonts w:ascii="Calibri" w:eastAsia="Microsoft YaHei" w:hAnsi="Calibri" w:cs="Calibri"/>
          <w:color w:val="000000"/>
          <w:sz w:val="21"/>
          <w:szCs w:val="28"/>
          <w:lang w:val="en-US" w:eastAsia="zh-CN"/>
        </w:rPr>
        <w:t>Channel Usage: VDE-ASM packets must be transmitted via the dedicated ASM channels ASM 1 (161.950 MHz) and ASM 2 (162.000 MHz) assigned by VDES, to alleviate AIS VDL congestion and achieve higher data throughput.</w:t>
      </w:r>
    </w:p>
    <w:p w14:paraId="42CBC142" w14:textId="77777777" w:rsidR="007C4F98" w:rsidRDefault="009A2CC1">
      <w:pPr>
        <w:widowControl w:val="0"/>
        <w:wordWrap w:val="0"/>
        <w:spacing w:before="64" w:line="240" w:lineRule="auto"/>
        <w:jc w:val="both"/>
        <w:rPr>
          <w:rFonts w:ascii="Calibri" w:eastAsia="Microsoft YaHei" w:hAnsi="Calibri" w:cs="Calibri"/>
          <w:color w:val="000000"/>
          <w:sz w:val="21"/>
          <w:szCs w:val="28"/>
          <w:lang w:val="en-US" w:eastAsia="zh-CN"/>
        </w:rPr>
      </w:pPr>
      <w:r>
        <w:rPr>
          <w:rFonts w:ascii="Calibri" w:eastAsia="Microsoft YaHei" w:hAnsi="Calibri" w:cs="Calibri"/>
          <w:color w:val="000000"/>
          <w:sz w:val="21"/>
          <w:szCs w:val="28"/>
          <w:lang w:val="en-US" w:eastAsia="zh-CN"/>
        </w:rPr>
        <w:t>To enable efficient transmission of high-volume data (e.g., meteorological and hydrological information, navigation warnings, etc.), the ASM 1 and 3 messages incorporate the Multiple Incremental Time Division Multiple Access (MITDMA) mechanism. This mechanism allows the transmitter to combine up to 15 consecutive time slots on the ASM dedicated channel into a single large data block for transmission, significantly improving channel utilization and transmission efficiency.</w:t>
      </w:r>
    </w:p>
    <w:p w14:paraId="42CBC143" w14:textId="77777777" w:rsidR="007C4F98" w:rsidRDefault="009A2CC1">
      <w:pPr>
        <w:keepNext/>
        <w:keepLines/>
        <w:numPr>
          <w:ilvl w:val="0"/>
          <w:numId w:val="27"/>
        </w:numPr>
        <w:tabs>
          <w:tab w:val="left" w:pos="0"/>
        </w:tabs>
        <w:spacing w:before="240" w:after="200" w:line="240" w:lineRule="atLeast"/>
        <w:outlineLvl w:val="0"/>
        <w:rPr>
          <w:rFonts w:ascii="Calibri" w:eastAsiaTheme="majorEastAsia" w:hAnsi="Calibri" w:cstheme="majorBidi"/>
          <w:b/>
          <w:bCs/>
          <w:caps/>
          <w:color w:val="00558C"/>
          <w:sz w:val="28"/>
          <w:szCs w:val="24"/>
          <w:lang w:val="en-US" w:eastAsia="zh-CN"/>
        </w:rPr>
      </w:pPr>
      <w:bookmarkStart w:id="88" w:name="_Toc18931"/>
      <w:bookmarkStart w:id="89" w:name="_Toc8211"/>
      <w:bookmarkStart w:id="90" w:name="_Toc220596198"/>
      <w:r>
        <w:rPr>
          <w:rFonts w:ascii="Calibri" w:eastAsiaTheme="majorEastAsia" w:hAnsi="Calibri" w:cstheme="majorBidi"/>
          <w:b/>
          <w:bCs/>
          <w:caps/>
          <w:color w:val="00558C"/>
          <w:sz w:val="28"/>
          <w:szCs w:val="24"/>
          <w:lang w:val="en-US" w:eastAsia="zh-CN"/>
        </w:rPr>
        <w:t>VDES ASM Message Encapsulation Structure</w:t>
      </w:r>
      <w:bookmarkEnd w:id="88"/>
      <w:bookmarkEnd w:id="89"/>
      <w:bookmarkEnd w:id="90"/>
    </w:p>
    <w:p w14:paraId="42CBC144"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91" w:name="_Toc1054"/>
      <w:bookmarkStart w:id="92" w:name="_Toc220596199"/>
      <w:bookmarkStart w:id="93" w:name="_Toc21106"/>
      <w:r>
        <w:rPr>
          <w:rFonts w:ascii="Calibri" w:eastAsiaTheme="majorEastAsia" w:hAnsi="Calibri" w:cstheme="majorBidi"/>
          <w:b/>
          <w:caps/>
          <w:color w:val="00558C"/>
          <w:sz w:val="24"/>
          <w:szCs w:val="24"/>
          <w:lang w:val="en-US" w:eastAsia="zh-CN"/>
        </w:rPr>
        <w:t>General Message Structure</w:t>
      </w:r>
      <w:bookmarkEnd w:id="91"/>
      <w:bookmarkEnd w:id="92"/>
      <w:bookmarkEnd w:id="93"/>
    </w:p>
    <w:p w14:paraId="42CBC145" w14:textId="77777777" w:rsidR="007C4F98" w:rsidRDefault="009A2CC1">
      <w:pPr>
        <w:spacing w:after="120"/>
        <w:jc w:val="both"/>
        <w:rPr>
          <w:sz w:val="22"/>
          <w:lang w:val="en-US" w:eastAsia="zh-CN"/>
        </w:rPr>
      </w:pPr>
      <w:r>
        <w:rPr>
          <w:rFonts w:ascii="Calibri" w:eastAsia="Microsoft YaHei" w:hAnsi="Calibri" w:cs="Calibri"/>
          <w:color w:val="000000"/>
          <w:sz w:val="21"/>
          <w:szCs w:val="28"/>
          <w:lang w:val="en-US" w:eastAsia="zh-CN"/>
        </w:rPr>
        <w:t>All VDE-ASM messages (ASM 0~6) consist of a header and ASM information.</w:t>
      </w:r>
    </w:p>
    <w:p w14:paraId="42CBC146"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94" w:name="_Toc220596200"/>
      <w:bookmarkStart w:id="95" w:name="_Toc10195"/>
      <w:bookmarkStart w:id="96" w:name="_Toc27539"/>
      <w:r>
        <w:rPr>
          <w:rFonts w:ascii="Calibri" w:eastAsiaTheme="majorEastAsia" w:hAnsi="Calibri" w:cstheme="majorBidi"/>
          <w:b/>
          <w:caps/>
          <w:color w:val="00558C"/>
          <w:sz w:val="24"/>
          <w:szCs w:val="24"/>
          <w:lang w:val="en-US" w:eastAsia="zh-CN"/>
        </w:rPr>
        <w:t>Application Identifier</w:t>
      </w:r>
      <w:bookmarkEnd w:id="94"/>
      <w:bookmarkEnd w:id="95"/>
      <w:bookmarkEnd w:id="96"/>
    </w:p>
    <w:p w14:paraId="42CBC147" w14:textId="77777777" w:rsidR="007C4F98" w:rsidRDefault="009A2CC1">
      <w:pPr>
        <w:widowControl w:val="0"/>
        <w:wordWrap w:val="0"/>
        <w:spacing w:before="64" w:line="240" w:lineRule="auto"/>
        <w:jc w:val="both"/>
        <w:rPr>
          <w:rFonts w:ascii="Calibri" w:eastAsia="Microsoft YaHei" w:hAnsi="Calibri" w:cs="Calibri"/>
          <w:color w:val="000000"/>
          <w:sz w:val="21"/>
          <w:szCs w:val="28"/>
          <w:lang w:val="en-US" w:eastAsia="zh-CN"/>
        </w:rPr>
      </w:pPr>
      <w:r>
        <w:rPr>
          <w:rFonts w:ascii="Calibri" w:eastAsia="Microsoft YaHei" w:hAnsi="Calibri" w:cs="Calibri"/>
          <w:color w:val="000000"/>
          <w:sz w:val="21"/>
          <w:szCs w:val="28"/>
          <w:lang w:val="en-US" w:eastAsia="zh-CN"/>
        </w:rPr>
        <w:t>The ASM information section contains an Application Identifier (AI) and Application Data. The Application Identifier comprises a Designated Area Code (DAC) and a Function Identifier (FI), which uniquely identify the data's service type.</w:t>
      </w:r>
    </w:p>
    <w:p w14:paraId="42CBC148" w14:textId="77777777" w:rsidR="007C4F98" w:rsidRDefault="009A2CC1">
      <w:pPr>
        <w:keepNext/>
        <w:keepLines/>
        <w:numPr>
          <w:ilvl w:val="0"/>
          <w:numId w:val="27"/>
        </w:numPr>
        <w:tabs>
          <w:tab w:val="left" w:pos="0"/>
        </w:tabs>
        <w:spacing w:before="240" w:after="200" w:line="240" w:lineRule="atLeast"/>
        <w:outlineLvl w:val="0"/>
        <w:rPr>
          <w:rFonts w:ascii="Calibri" w:eastAsiaTheme="majorEastAsia" w:hAnsi="Calibri" w:cstheme="majorBidi"/>
          <w:b/>
          <w:bCs/>
          <w:caps/>
          <w:color w:val="00558C"/>
          <w:sz w:val="28"/>
          <w:szCs w:val="24"/>
          <w:lang w:val="en-US"/>
        </w:rPr>
      </w:pPr>
      <w:bookmarkStart w:id="97" w:name="_Toc220596201"/>
      <w:bookmarkStart w:id="98" w:name="_Toc1024"/>
      <w:bookmarkStart w:id="99" w:name="_Toc2595"/>
      <w:r>
        <w:rPr>
          <w:rFonts w:ascii="Calibri" w:eastAsiaTheme="majorEastAsia" w:hAnsi="Calibri" w:cstheme="majorBidi"/>
          <w:b/>
          <w:bCs/>
          <w:caps/>
          <w:color w:val="00558C"/>
          <w:sz w:val="28"/>
          <w:szCs w:val="24"/>
          <w:lang w:val="en-US"/>
        </w:rPr>
        <w:lastRenderedPageBreak/>
        <w:t>ASM APPLICATION DATA STRUCTURE DEFINITION</w:t>
      </w:r>
      <w:bookmarkEnd w:id="97"/>
      <w:bookmarkEnd w:id="98"/>
      <w:bookmarkEnd w:id="99"/>
    </w:p>
    <w:p w14:paraId="42CBC149"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100" w:name="_Toc16521"/>
      <w:bookmarkStart w:id="101" w:name="_Toc220596202"/>
      <w:bookmarkStart w:id="102" w:name="_Toc8134"/>
      <w:r>
        <w:rPr>
          <w:rFonts w:ascii="Calibri" w:eastAsiaTheme="majorEastAsia" w:hAnsi="Calibri" w:cstheme="majorBidi"/>
          <w:b/>
          <w:caps/>
          <w:color w:val="00558C"/>
          <w:sz w:val="24"/>
          <w:szCs w:val="24"/>
          <w:lang w:val="en-US" w:eastAsia="zh-CN"/>
        </w:rPr>
        <w:t>General Encoding Rules</w:t>
      </w:r>
      <w:bookmarkEnd w:id="100"/>
      <w:bookmarkEnd w:id="101"/>
      <w:bookmarkEnd w:id="102"/>
    </w:p>
    <w:p w14:paraId="42CBC14A"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103" w:name="_Toc14148"/>
      <w:bookmarkStart w:id="104" w:name="_Toc26880"/>
      <w:bookmarkStart w:id="105" w:name="_Toc220596203"/>
      <w:r>
        <w:rPr>
          <w:rFonts w:ascii="Calibri" w:eastAsiaTheme="majorEastAsia" w:hAnsi="Calibri" w:cstheme="majorBidi"/>
          <w:b/>
          <w:caps/>
          <w:color w:val="00558C"/>
          <w:sz w:val="24"/>
          <w:szCs w:val="24"/>
          <w:lang w:val="en-US" w:eastAsia="zh-CN"/>
        </w:rPr>
        <w:t>SHORE-TO-SHIP BROADCASTS</w:t>
      </w:r>
      <w:bookmarkEnd w:id="103"/>
      <w:bookmarkEnd w:id="104"/>
      <w:bookmarkEnd w:id="105"/>
    </w:p>
    <w:p w14:paraId="42CBC14B" w14:textId="77777777" w:rsidR="007C4F98" w:rsidRDefault="009A2CC1">
      <w:pPr>
        <w:pStyle w:val="Heading3"/>
        <w:numPr>
          <w:ilvl w:val="1"/>
          <w:numId w:val="0"/>
        </w:numPr>
        <w:rPr>
          <w:lang w:val="en-US" w:eastAsia="zh-CN"/>
        </w:rPr>
      </w:pPr>
      <w:bookmarkStart w:id="106" w:name="_Toc4631"/>
      <w:bookmarkStart w:id="107" w:name="_Toc2664"/>
      <w:r>
        <w:rPr>
          <w:rFonts w:hint="eastAsia"/>
          <w:lang w:val="en-US" w:eastAsia="zh-CN"/>
        </w:rPr>
        <w:t>5.2.1 Weather Forecast (Grid)</w:t>
      </w:r>
      <w:bookmarkEnd w:id="106"/>
      <w:bookmarkEnd w:id="107"/>
    </w:p>
    <w:p w14:paraId="42CBC14C" w14:textId="77777777" w:rsidR="007C4F98" w:rsidRDefault="009A2CC1">
      <w:pPr>
        <w:pStyle w:val="Heading3"/>
        <w:numPr>
          <w:ilvl w:val="1"/>
          <w:numId w:val="0"/>
        </w:numPr>
        <w:rPr>
          <w:lang w:val="en-US" w:eastAsia="zh-CN"/>
        </w:rPr>
      </w:pPr>
      <w:bookmarkStart w:id="108" w:name="_Toc18584"/>
      <w:bookmarkStart w:id="109" w:name="_Toc7939"/>
      <w:r>
        <w:rPr>
          <w:rFonts w:hint="eastAsia"/>
          <w:lang w:val="en-US" w:eastAsia="zh-CN"/>
        </w:rPr>
        <w:t xml:space="preserve">5.2.2 </w:t>
      </w:r>
      <w:r>
        <w:rPr>
          <w:lang w:val="en-US" w:eastAsia="zh-CN"/>
        </w:rPr>
        <w:t>Weather Forecast (Regional)</w:t>
      </w:r>
      <w:bookmarkEnd w:id="108"/>
      <w:bookmarkEnd w:id="109"/>
    </w:p>
    <w:p w14:paraId="42CBC14D" w14:textId="77777777" w:rsidR="007C4F98" w:rsidRDefault="009A2CC1">
      <w:pPr>
        <w:pStyle w:val="Heading3"/>
        <w:numPr>
          <w:ilvl w:val="1"/>
          <w:numId w:val="0"/>
        </w:numPr>
        <w:rPr>
          <w:lang w:val="en-US" w:eastAsia="zh-CN"/>
        </w:rPr>
      </w:pPr>
      <w:bookmarkStart w:id="110" w:name="_Toc20356"/>
      <w:bookmarkStart w:id="111" w:name="_Toc16480"/>
      <w:r>
        <w:rPr>
          <w:rFonts w:hint="eastAsia"/>
          <w:lang w:val="en-US" w:eastAsia="zh-CN"/>
        </w:rPr>
        <w:t xml:space="preserve">5.2.3 </w:t>
      </w:r>
      <w:r>
        <w:rPr>
          <w:lang w:val="en-US" w:eastAsia="zh-CN"/>
        </w:rPr>
        <w:t>marine environment forecast (grid)</w:t>
      </w:r>
      <w:bookmarkEnd w:id="110"/>
      <w:bookmarkEnd w:id="111"/>
    </w:p>
    <w:p w14:paraId="42CBC14E" w14:textId="77777777" w:rsidR="007C4F98" w:rsidRDefault="009A2CC1">
      <w:pPr>
        <w:pStyle w:val="Heading3"/>
        <w:numPr>
          <w:ilvl w:val="1"/>
          <w:numId w:val="0"/>
        </w:numPr>
        <w:rPr>
          <w:lang w:val="en-US" w:eastAsia="zh-CN"/>
        </w:rPr>
      </w:pPr>
      <w:bookmarkStart w:id="112" w:name="_Toc8691"/>
      <w:bookmarkStart w:id="113" w:name="_Toc27874"/>
      <w:r>
        <w:rPr>
          <w:rFonts w:hint="eastAsia"/>
          <w:lang w:val="en-US" w:eastAsia="zh-CN"/>
        </w:rPr>
        <w:t xml:space="preserve">5.2.4 </w:t>
      </w:r>
      <w:r>
        <w:rPr>
          <w:lang w:val="en-US" w:eastAsia="zh-CN"/>
        </w:rPr>
        <w:t>marine environment forecast (regional)</w:t>
      </w:r>
      <w:bookmarkEnd w:id="112"/>
      <w:bookmarkEnd w:id="113"/>
    </w:p>
    <w:p w14:paraId="42CBC14F" w14:textId="77777777" w:rsidR="007C4F98" w:rsidRDefault="009A2CC1">
      <w:pPr>
        <w:pStyle w:val="Heading3"/>
        <w:numPr>
          <w:ilvl w:val="1"/>
          <w:numId w:val="0"/>
        </w:numPr>
        <w:rPr>
          <w:lang w:val="en-US" w:eastAsia="zh-CN"/>
        </w:rPr>
      </w:pPr>
      <w:bookmarkStart w:id="114" w:name="_Toc10775"/>
      <w:bookmarkStart w:id="115" w:name="_Toc17067"/>
      <w:r>
        <w:rPr>
          <w:rFonts w:hint="eastAsia"/>
          <w:lang w:val="en-US" w:eastAsia="zh-CN"/>
        </w:rPr>
        <w:t xml:space="preserve">5.2.5 </w:t>
      </w:r>
      <w:r>
        <w:rPr>
          <w:lang w:val="en-US" w:eastAsia="zh-CN"/>
        </w:rPr>
        <w:t>nautical aid service</w:t>
      </w:r>
      <w:bookmarkEnd w:id="114"/>
      <w:bookmarkEnd w:id="115"/>
    </w:p>
    <w:p w14:paraId="42CBC150" w14:textId="77777777" w:rsidR="007C4F98" w:rsidRDefault="009A2CC1">
      <w:pPr>
        <w:spacing w:after="120"/>
        <w:jc w:val="both"/>
        <w:rPr>
          <w:sz w:val="22"/>
          <w:lang w:val="en-US" w:eastAsia="zh-CN"/>
        </w:rPr>
      </w:pPr>
      <w:r>
        <w:rPr>
          <w:rFonts w:ascii="Times New Roman" w:eastAsia="Microsoft YaHei"/>
          <w:sz w:val="22"/>
          <w:lang w:val="en-US" w:eastAsia="zh-CN"/>
        </w:rPr>
        <w:t>...</w:t>
      </w:r>
    </w:p>
    <w:p w14:paraId="42CBC151"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116" w:name="_Toc220596204"/>
      <w:bookmarkStart w:id="117" w:name="_Toc28515"/>
      <w:bookmarkStart w:id="118" w:name="_Toc21692"/>
      <w:r>
        <w:rPr>
          <w:rFonts w:ascii="Calibri" w:eastAsiaTheme="majorEastAsia" w:hAnsi="Calibri" w:cstheme="majorBidi"/>
          <w:b/>
          <w:caps/>
          <w:color w:val="00558C"/>
          <w:sz w:val="24"/>
          <w:szCs w:val="24"/>
          <w:lang w:val="en-US" w:eastAsia="zh-CN"/>
        </w:rPr>
        <w:t>SHIP-TO-SHORE INTERACTIONS</w:t>
      </w:r>
      <w:bookmarkEnd w:id="116"/>
      <w:bookmarkEnd w:id="117"/>
      <w:bookmarkEnd w:id="118"/>
    </w:p>
    <w:p w14:paraId="42CBC152"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119" w:name="_Toc20212"/>
      <w:bookmarkStart w:id="120" w:name="_Toc220596205"/>
      <w:bookmarkStart w:id="121" w:name="_Toc18699"/>
      <w:r>
        <w:rPr>
          <w:rFonts w:ascii="Calibri" w:eastAsiaTheme="majorEastAsia" w:hAnsi="Calibri" w:cstheme="majorBidi"/>
          <w:b/>
          <w:caps/>
          <w:color w:val="00558C"/>
          <w:sz w:val="24"/>
          <w:szCs w:val="24"/>
          <w:lang w:val="en-US" w:eastAsia="zh-CN"/>
        </w:rPr>
        <w:t>SHIP-TO-SHIP INTERACTIONS</w:t>
      </w:r>
      <w:bookmarkEnd w:id="119"/>
      <w:bookmarkEnd w:id="120"/>
      <w:bookmarkEnd w:id="121"/>
    </w:p>
    <w:p w14:paraId="42CBC153" w14:textId="77777777" w:rsidR="007C4F98" w:rsidRDefault="009A2CC1">
      <w:pPr>
        <w:keepNext/>
        <w:keepLines/>
        <w:numPr>
          <w:ilvl w:val="1"/>
          <w:numId w:val="27"/>
        </w:numPr>
        <w:tabs>
          <w:tab w:val="left" w:pos="0"/>
        </w:tabs>
        <w:spacing w:before="240" w:after="200" w:line="240" w:lineRule="atLeast"/>
        <w:ind w:right="709"/>
        <w:outlineLvl w:val="1"/>
        <w:rPr>
          <w:rFonts w:ascii="Calibri" w:eastAsiaTheme="majorEastAsia" w:hAnsi="Calibri" w:cstheme="majorBidi"/>
          <w:b/>
          <w:caps/>
          <w:color w:val="00558C"/>
          <w:sz w:val="24"/>
          <w:szCs w:val="24"/>
          <w:lang w:val="en-US" w:eastAsia="zh-CN"/>
        </w:rPr>
      </w:pPr>
      <w:bookmarkStart w:id="122" w:name="_Toc20714"/>
      <w:bookmarkStart w:id="123" w:name="_Toc19775"/>
      <w:bookmarkStart w:id="124" w:name="_Toc220596206"/>
      <w:r>
        <w:rPr>
          <w:rFonts w:ascii="Calibri" w:eastAsiaTheme="majorEastAsia" w:hAnsi="Calibri" w:cstheme="majorBidi"/>
          <w:b/>
          <w:caps/>
          <w:color w:val="00558C"/>
          <w:sz w:val="24"/>
          <w:szCs w:val="24"/>
          <w:lang w:val="en-US" w:eastAsia="zh-CN"/>
        </w:rPr>
        <w:t>Text and Functional Messages</w:t>
      </w:r>
      <w:bookmarkEnd w:id="122"/>
      <w:bookmarkEnd w:id="123"/>
      <w:bookmarkEnd w:id="124"/>
    </w:p>
    <w:p w14:paraId="42CBC154" w14:textId="77777777" w:rsidR="007C4F98" w:rsidRDefault="009A2CC1">
      <w:pPr>
        <w:keepNext/>
        <w:keepLines/>
        <w:numPr>
          <w:ilvl w:val="0"/>
          <w:numId w:val="27"/>
        </w:numPr>
        <w:tabs>
          <w:tab w:val="left" w:pos="0"/>
        </w:tabs>
        <w:spacing w:before="240" w:after="200" w:line="240" w:lineRule="atLeast"/>
        <w:outlineLvl w:val="0"/>
        <w:rPr>
          <w:rFonts w:ascii="Calibri" w:eastAsiaTheme="majorEastAsia" w:hAnsi="Calibri" w:cstheme="majorBidi"/>
          <w:b/>
          <w:bCs/>
          <w:caps/>
          <w:color w:val="00558C"/>
          <w:sz w:val="28"/>
          <w:szCs w:val="24"/>
          <w:lang w:val="en-US"/>
        </w:rPr>
      </w:pPr>
      <w:bookmarkStart w:id="125" w:name="_Toc27157"/>
      <w:bookmarkStart w:id="126" w:name="_Toc220596207"/>
      <w:bookmarkStart w:id="127" w:name="_Toc23512"/>
      <w:r>
        <w:rPr>
          <w:rFonts w:ascii="Calibri" w:eastAsiaTheme="majorEastAsia" w:hAnsi="Calibri" w:cstheme="majorBidi"/>
          <w:b/>
          <w:bCs/>
          <w:caps/>
          <w:color w:val="00558C"/>
          <w:sz w:val="28"/>
          <w:szCs w:val="24"/>
          <w:lang w:val="en-US"/>
        </w:rPr>
        <w:t>Data Interface Requirements</w:t>
      </w:r>
      <w:bookmarkEnd w:id="125"/>
      <w:bookmarkEnd w:id="126"/>
      <w:bookmarkEnd w:id="127"/>
    </w:p>
    <w:p w14:paraId="42CBC155" w14:textId="77777777" w:rsidR="007C4F98" w:rsidRDefault="009A2CC1">
      <w:pPr>
        <w:keepNext/>
        <w:keepLines/>
        <w:numPr>
          <w:ilvl w:val="0"/>
          <w:numId w:val="27"/>
        </w:numPr>
        <w:tabs>
          <w:tab w:val="left" w:pos="0"/>
        </w:tabs>
        <w:spacing w:before="240" w:after="200" w:line="240" w:lineRule="atLeast"/>
        <w:outlineLvl w:val="0"/>
        <w:rPr>
          <w:rFonts w:ascii="Calibri" w:eastAsiaTheme="majorEastAsia" w:hAnsi="Calibri" w:cstheme="majorBidi"/>
          <w:b/>
          <w:bCs/>
          <w:caps/>
          <w:color w:val="00558C"/>
          <w:sz w:val="28"/>
          <w:szCs w:val="24"/>
          <w:lang w:val="en-US" w:eastAsia="zh-CN"/>
        </w:rPr>
      </w:pPr>
      <w:bookmarkStart w:id="128" w:name="_Toc11955"/>
      <w:bookmarkStart w:id="129" w:name="_Toc12885"/>
      <w:bookmarkStart w:id="130" w:name="_Toc220596208"/>
      <w:r>
        <w:rPr>
          <w:rFonts w:ascii="Calibri" w:eastAsiaTheme="majorEastAsia" w:hAnsi="Calibri" w:cstheme="majorBidi"/>
          <w:b/>
          <w:bCs/>
          <w:caps/>
          <w:color w:val="00558C"/>
          <w:sz w:val="28"/>
          <w:szCs w:val="24"/>
          <w:lang w:val="en-US" w:eastAsia="zh-CN"/>
        </w:rPr>
        <w:t>Terms and Abbreviations</w:t>
      </w:r>
      <w:bookmarkEnd w:id="128"/>
      <w:bookmarkEnd w:id="129"/>
      <w:bookmarkEnd w:id="130"/>
    </w:p>
    <w:tbl>
      <w:tblPr>
        <w:tblW w:w="9141" w:type="dxa"/>
        <w:tblInd w:w="20" w:type="dxa"/>
        <w:tblCellMar>
          <w:left w:w="10" w:type="dxa"/>
          <w:right w:w="10" w:type="dxa"/>
        </w:tblCellMar>
        <w:tblLook w:val="04A0" w:firstRow="1" w:lastRow="0" w:firstColumn="1" w:lastColumn="0" w:noHBand="0" w:noVBand="1"/>
      </w:tblPr>
      <w:tblGrid>
        <w:gridCol w:w="1140"/>
        <w:gridCol w:w="8001"/>
      </w:tblGrid>
      <w:tr w:rsidR="007C4F98" w14:paraId="42CBC158" w14:textId="77777777">
        <w:trPr>
          <w:trHeight w:val="360"/>
        </w:trPr>
        <w:tc>
          <w:tcPr>
            <w:tcW w:w="1140" w:type="dxa"/>
            <w:tcBorders>
              <w:tl2br w:val="nil"/>
              <w:tr2bl w:val="nil"/>
            </w:tcBorders>
          </w:tcPr>
          <w:p w14:paraId="42CBC156" w14:textId="77777777" w:rsidR="007C4F98" w:rsidRDefault="009A2CC1">
            <w:pPr>
              <w:spacing w:before="19" w:line="350" w:lineRule="auto"/>
              <w:ind w:firstLine="80"/>
              <w:jc w:val="both"/>
              <w:rPr>
                <w:sz w:val="22"/>
                <w:lang w:val="en-US" w:eastAsia="zh-CN"/>
              </w:rPr>
            </w:pPr>
            <w:r>
              <w:rPr>
                <w:sz w:val="22"/>
                <w:lang w:val="en-US" w:eastAsia="zh-CN"/>
              </w:rPr>
              <w:t>ADM</w:t>
            </w:r>
          </w:p>
        </w:tc>
        <w:tc>
          <w:tcPr>
            <w:tcW w:w="8001" w:type="dxa"/>
            <w:tcBorders>
              <w:tl2br w:val="nil"/>
              <w:tr2bl w:val="nil"/>
            </w:tcBorders>
          </w:tcPr>
          <w:p w14:paraId="42CBC157" w14:textId="77777777" w:rsidR="007C4F98" w:rsidRDefault="009A2CC1">
            <w:pPr>
              <w:spacing w:before="16" w:line="353" w:lineRule="auto"/>
              <w:jc w:val="both"/>
              <w:rPr>
                <w:sz w:val="22"/>
                <w:lang w:val="en-US" w:eastAsia="zh-CN"/>
              </w:rPr>
            </w:pPr>
            <w:r>
              <w:rPr>
                <w:sz w:val="22"/>
                <w:lang w:val="en-US" w:eastAsia="zh-CN"/>
              </w:rPr>
              <w:t>ASM VHF Data-Link Message</w:t>
            </w:r>
          </w:p>
        </w:tc>
      </w:tr>
      <w:tr w:rsidR="007C4F98" w14:paraId="42CBC15B" w14:textId="77777777">
        <w:trPr>
          <w:trHeight w:val="360"/>
        </w:trPr>
        <w:tc>
          <w:tcPr>
            <w:tcW w:w="1140" w:type="dxa"/>
            <w:tcBorders>
              <w:tl2br w:val="nil"/>
              <w:tr2bl w:val="nil"/>
            </w:tcBorders>
          </w:tcPr>
          <w:p w14:paraId="42CBC159" w14:textId="77777777" w:rsidR="007C4F98" w:rsidRDefault="009A2CC1">
            <w:pPr>
              <w:spacing w:before="19" w:line="350" w:lineRule="auto"/>
              <w:ind w:firstLine="80"/>
              <w:jc w:val="both"/>
              <w:rPr>
                <w:sz w:val="22"/>
                <w:lang w:val="en-US" w:eastAsia="zh-CN"/>
              </w:rPr>
            </w:pPr>
            <w:r>
              <w:rPr>
                <w:sz w:val="22"/>
                <w:lang w:eastAsia="zh-CN"/>
              </w:rPr>
              <w:t>ADO</w:t>
            </w:r>
          </w:p>
        </w:tc>
        <w:tc>
          <w:tcPr>
            <w:tcW w:w="8001" w:type="dxa"/>
            <w:tcBorders>
              <w:tl2br w:val="nil"/>
              <w:tr2bl w:val="nil"/>
            </w:tcBorders>
          </w:tcPr>
          <w:p w14:paraId="42CBC15A" w14:textId="77777777" w:rsidR="007C4F98" w:rsidRDefault="009A2CC1">
            <w:pPr>
              <w:rPr>
                <w:sz w:val="22"/>
                <w:lang w:val="en-US" w:eastAsia="zh-CN"/>
              </w:rPr>
            </w:pPr>
            <w:r>
              <w:rPr>
                <w:sz w:val="22"/>
                <w:lang w:eastAsia="zh-CN"/>
              </w:rPr>
              <w:t>ASM VHF Data-Link Own-Vessel Report</w:t>
            </w:r>
          </w:p>
        </w:tc>
      </w:tr>
      <w:tr w:rsidR="007C4F98" w14:paraId="42CBC15E" w14:textId="77777777">
        <w:trPr>
          <w:trHeight w:val="380"/>
        </w:trPr>
        <w:tc>
          <w:tcPr>
            <w:tcW w:w="1140" w:type="dxa"/>
            <w:tcBorders>
              <w:tl2br w:val="nil"/>
              <w:tr2bl w:val="nil"/>
            </w:tcBorders>
          </w:tcPr>
          <w:p w14:paraId="42CBC15C" w14:textId="77777777" w:rsidR="007C4F98" w:rsidRDefault="009A2CC1">
            <w:pPr>
              <w:spacing w:before="17" w:line="369" w:lineRule="auto"/>
              <w:ind w:firstLine="100"/>
              <w:jc w:val="both"/>
              <w:rPr>
                <w:sz w:val="22"/>
                <w:lang w:val="en-US" w:eastAsia="zh-CN"/>
              </w:rPr>
            </w:pPr>
            <w:r>
              <w:rPr>
                <w:sz w:val="22"/>
                <w:lang w:eastAsia="zh-CN"/>
              </w:rPr>
              <w:t>AIS</w:t>
            </w:r>
          </w:p>
        </w:tc>
        <w:tc>
          <w:tcPr>
            <w:tcW w:w="8001" w:type="dxa"/>
            <w:tcBorders>
              <w:tl2br w:val="nil"/>
              <w:tr2bl w:val="nil"/>
            </w:tcBorders>
          </w:tcPr>
          <w:p w14:paraId="42CBC15D" w14:textId="77777777" w:rsidR="007C4F98" w:rsidRDefault="009A2CC1">
            <w:pPr>
              <w:spacing w:before="17" w:line="350" w:lineRule="auto"/>
              <w:jc w:val="both"/>
              <w:rPr>
                <w:sz w:val="22"/>
                <w:lang w:val="en-US" w:eastAsia="zh-CN"/>
              </w:rPr>
            </w:pPr>
            <w:r>
              <w:rPr>
                <w:sz w:val="22"/>
                <w:lang w:eastAsia="zh-CN"/>
              </w:rPr>
              <w:t>Automatic identification system</w:t>
            </w:r>
          </w:p>
        </w:tc>
      </w:tr>
      <w:tr w:rsidR="007C4F98" w14:paraId="42CBC161" w14:textId="77777777">
        <w:trPr>
          <w:trHeight w:val="360"/>
        </w:trPr>
        <w:tc>
          <w:tcPr>
            <w:tcW w:w="1140" w:type="dxa"/>
            <w:tcBorders>
              <w:tl2br w:val="nil"/>
              <w:tr2bl w:val="nil"/>
            </w:tcBorders>
          </w:tcPr>
          <w:p w14:paraId="42CBC15F" w14:textId="77777777" w:rsidR="007C4F98" w:rsidRDefault="009A2CC1">
            <w:pPr>
              <w:spacing w:before="13" w:line="350" w:lineRule="auto"/>
              <w:ind w:firstLine="100"/>
              <w:jc w:val="both"/>
              <w:rPr>
                <w:sz w:val="22"/>
                <w:lang w:val="en-US" w:eastAsia="zh-CN"/>
              </w:rPr>
            </w:pPr>
            <w:r>
              <w:rPr>
                <w:sz w:val="22"/>
                <w:lang w:eastAsia="zh-CN"/>
              </w:rPr>
              <w:t>ASM</w:t>
            </w:r>
          </w:p>
        </w:tc>
        <w:tc>
          <w:tcPr>
            <w:tcW w:w="8001" w:type="dxa"/>
            <w:tcBorders>
              <w:tl2br w:val="nil"/>
              <w:tr2bl w:val="nil"/>
            </w:tcBorders>
          </w:tcPr>
          <w:p w14:paraId="42CBC160" w14:textId="77777777" w:rsidR="007C4F98" w:rsidRDefault="009A2CC1">
            <w:pPr>
              <w:rPr>
                <w:sz w:val="22"/>
                <w:lang w:val="en-US" w:eastAsia="zh-CN"/>
              </w:rPr>
            </w:pPr>
            <w:r>
              <w:rPr>
                <w:sz w:val="22"/>
                <w:lang w:eastAsia="zh-CN"/>
              </w:rPr>
              <w:t>Application Specific Messages</w:t>
            </w:r>
          </w:p>
        </w:tc>
      </w:tr>
      <w:tr w:rsidR="007C4F98" w14:paraId="42CBC164" w14:textId="77777777">
        <w:trPr>
          <w:trHeight w:val="380"/>
        </w:trPr>
        <w:tc>
          <w:tcPr>
            <w:tcW w:w="1140" w:type="dxa"/>
            <w:tcBorders>
              <w:tl2br w:val="nil"/>
              <w:tr2bl w:val="nil"/>
            </w:tcBorders>
          </w:tcPr>
          <w:p w14:paraId="42CBC162" w14:textId="77777777" w:rsidR="007C4F98" w:rsidRDefault="009A2CC1">
            <w:pPr>
              <w:spacing w:before="10" w:line="369" w:lineRule="auto"/>
              <w:ind w:firstLine="100"/>
              <w:jc w:val="both"/>
              <w:rPr>
                <w:sz w:val="22"/>
                <w:lang w:val="en-US" w:eastAsia="zh-CN"/>
              </w:rPr>
            </w:pPr>
            <w:r>
              <w:rPr>
                <w:sz w:val="22"/>
                <w:lang w:eastAsia="zh-CN"/>
              </w:rPr>
              <w:t>BAS</w:t>
            </w:r>
          </w:p>
        </w:tc>
        <w:tc>
          <w:tcPr>
            <w:tcW w:w="8001" w:type="dxa"/>
            <w:tcBorders>
              <w:tl2br w:val="nil"/>
              <w:tr2bl w:val="nil"/>
            </w:tcBorders>
          </w:tcPr>
          <w:p w14:paraId="42CBC163" w14:textId="77777777" w:rsidR="007C4F98" w:rsidRDefault="009A2CC1">
            <w:pPr>
              <w:rPr>
                <w:sz w:val="22"/>
                <w:lang w:val="en-US" w:eastAsia="zh-CN"/>
              </w:rPr>
            </w:pPr>
            <w:r>
              <w:rPr>
                <w:sz w:val="22"/>
                <w:lang w:eastAsia="zh-CN"/>
              </w:rPr>
              <w:t>Basic AIS Service</w:t>
            </w:r>
          </w:p>
        </w:tc>
      </w:tr>
      <w:tr w:rsidR="007C4F98" w14:paraId="42CBC167" w14:textId="77777777">
        <w:trPr>
          <w:trHeight w:val="360"/>
        </w:trPr>
        <w:tc>
          <w:tcPr>
            <w:tcW w:w="1140" w:type="dxa"/>
            <w:tcBorders>
              <w:tl2br w:val="nil"/>
              <w:tr2bl w:val="nil"/>
            </w:tcBorders>
          </w:tcPr>
          <w:p w14:paraId="42CBC165" w14:textId="77777777" w:rsidR="007C4F98" w:rsidRDefault="009A2CC1">
            <w:pPr>
              <w:spacing w:before="6" w:line="350" w:lineRule="auto"/>
              <w:ind w:firstLine="100"/>
              <w:jc w:val="both"/>
              <w:rPr>
                <w:sz w:val="22"/>
                <w:lang w:val="en-US" w:eastAsia="zh-CN"/>
              </w:rPr>
            </w:pPr>
            <w:r>
              <w:rPr>
                <w:sz w:val="22"/>
                <w:lang w:eastAsia="zh-CN"/>
              </w:rPr>
              <w:t>CRC</w:t>
            </w:r>
          </w:p>
        </w:tc>
        <w:tc>
          <w:tcPr>
            <w:tcW w:w="8001" w:type="dxa"/>
            <w:tcBorders>
              <w:tl2br w:val="nil"/>
              <w:tr2bl w:val="nil"/>
            </w:tcBorders>
          </w:tcPr>
          <w:p w14:paraId="42CBC166" w14:textId="77777777" w:rsidR="007C4F98" w:rsidRDefault="009A2CC1">
            <w:pPr>
              <w:rPr>
                <w:sz w:val="22"/>
                <w:lang w:val="en-US" w:eastAsia="zh-CN"/>
              </w:rPr>
            </w:pPr>
            <w:r>
              <w:rPr>
                <w:sz w:val="22"/>
                <w:lang w:eastAsia="zh-CN"/>
              </w:rPr>
              <w:t>Cyclic Redundancy Check</w:t>
            </w:r>
          </w:p>
        </w:tc>
      </w:tr>
      <w:tr w:rsidR="007C4F98" w14:paraId="42CBC16A" w14:textId="77777777">
        <w:trPr>
          <w:trHeight w:val="360"/>
        </w:trPr>
        <w:tc>
          <w:tcPr>
            <w:tcW w:w="1140" w:type="dxa"/>
            <w:tcBorders>
              <w:tl2br w:val="nil"/>
              <w:tr2bl w:val="nil"/>
            </w:tcBorders>
          </w:tcPr>
          <w:p w14:paraId="42CBC168" w14:textId="77777777" w:rsidR="007C4F98" w:rsidRDefault="009A2CC1">
            <w:pPr>
              <w:spacing w:before="3" w:line="350" w:lineRule="auto"/>
              <w:ind w:firstLine="100"/>
              <w:jc w:val="both"/>
              <w:rPr>
                <w:sz w:val="22"/>
                <w:lang w:val="en-US" w:eastAsia="zh-CN"/>
              </w:rPr>
            </w:pPr>
            <w:r>
              <w:rPr>
                <w:sz w:val="22"/>
                <w:lang w:eastAsia="zh-CN"/>
              </w:rPr>
              <w:t>CSTDMA</w:t>
            </w:r>
          </w:p>
        </w:tc>
        <w:tc>
          <w:tcPr>
            <w:tcW w:w="8001" w:type="dxa"/>
            <w:tcBorders>
              <w:tl2br w:val="nil"/>
              <w:tr2bl w:val="nil"/>
            </w:tcBorders>
          </w:tcPr>
          <w:p w14:paraId="42CBC169" w14:textId="77777777" w:rsidR="007C4F98" w:rsidRDefault="009A2CC1">
            <w:pPr>
              <w:rPr>
                <w:sz w:val="22"/>
                <w:lang w:val="en-US" w:eastAsia="zh-CN"/>
              </w:rPr>
            </w:pPr>
            <w:r>
              <w:rPr>
                <w:sz w:val="22"/>
                <w:lang w:eastAsia="zh-CN"/>
              </w:rPr>
              <w:t>carrier sense time division multiple access</w:t>
            </w:r>
          </w:p>
        </w:tc>
      </w:tr>
      <w:tr w:rsidR="007C4F98" w14:paraId="42CBC16D" w14:textId="77777777">
        <w:trPr>
          <w:trHeight w:val="380"/>
        </w:trPr>
        <w:tc>
          <w:tcPr>
            <w:tcW w:w="1140" w:type="dxa"/>
            <w:tcBorders>
              <w:tl2br w:val="nil"/>
              <w:tr2bl w:val="nil"/>
            </w:tcBorders>
          </w:tcPr>
          <w:p w14:paraId="42CBC16B" w14:textId="77777777" w:rsidR="007C4F98" w:rsidRDefault="009A2CC1">
            <w:pPr>
              <w:spacing w:line="383" w:lineRule="auto"/>
              <w:ind w:firstLine="100"/>
              <w:jc w:val="both"/>
              <w:rPr>
                <w:sz w:val="22"/>
                <w:lang w:val="en-US" w:eastAsia="zh-CN"/>
              </w:rPr>
            </w:pPr>
            <w:r>
              <w:rPr>
                <w:sz w:val="22"/>
                <w:lang w:eastAsia="zh-CN"/>
              </w:rPr>
              <w:t>DGNSS</w:t>
            </w:r>
          </w:p>
        </w:tc>
        <w:tc>
          <w:tcPr>
            <w:tcW w:w="8001" w:type="dxa"/>
            <w:tcBorders>
              <w:tl2br w:val="nil"/>
              <w:tr2bl w:val="nil"/>
            </w:tcBorders>
          </w:tcPr>
          <w:p w14:paraId="42CBC16C" w14:textId="77777777" w:rsidR="007C4F98" w:rsidRDefault="009A2CC1">
            <w:pPr>
              <w:rPr>
                <w:sz w:val="22"/>
                <w:lang w:val="en-US" w:eastAsia="zh-CN"/>
              </w:rPr>
            </w:pPr>
            <w:r>
              <w:rPr>
                <w:sz w:val="22"/>
                <w:lang w:eastAsia="zh-CN"/>
              </w:rPr>
              <w:t>Differential Global Navigation Satellite Systems</w:t>
            </w:r>
          </w:p>
        </w:tc>
      </w:tr>
      <w:tr w:rsidR="007C4F98" w14:paraId="42CBC170" w14:textId="77777777">
        <w:trPr>
          <w:trHeight w:val="380"/>
        </w:trPr>
        <w:tc>
          <w:tcPr>
            <w:tcW w:w="1140" w:type="dxa"/>
            <w:tcBorders>
              <w:tl2br w:val="nil"/>
              <w:tr2bl w:val="nil"/>
            </w:tcBorders>
          </w:tcPr>
          <w:p w14:paraId="42CBC16E" w14:textId="77777777" w:rsidR="007C4F98" w:rsidRDefault="009A2CC1">
            <w:pPr>
              <w:spacing w:before="16" w:line="369" w:lineRule="auto"/>
              <w:ind w:firstLine="100"/>
              <w:jc w:val="both"/>
              <w:rPr>
                <w:sz w:val="22"/>
                <w:lang w:val="en-US" w:eastAsia="zh-CN"/>
              </w:rPr>
            </w:pPr>
            <w:r>
              <w:rPr>
                <w:sz w:val="22"/>
                <w:lang w:eastAsia="zh-CN"/>
              </w:rPr>
              <w:t>DOS</w:t>
            </w:r>
          </w:p>
        </w:tc>
        <w:tc>
          <w:tcPr>
            <w:tcW w:w="8001" w:type="dxa"/>
            <w:tcBorders>
              <w:tl2br w:val="nil"/>
              <w:tr2bl w:val="nil"/>
            </w:tcBorders>
          </w:tcPr>
          <w:p w14:paraId="42CBC16F" w14:textId="77777777" w:rsidR="007C4F98" w:rsidRDefault="009A2CC1">
            <w:pPr>
              <w:rPr>
                <w:sz w:val="22"/>
                <w:lang w:val="en-US" w:eastAsia="zh-CN"/>
              </w:rPr>
            </w:pPr>
            <w:r>
              <w:rPr>
                <w:sz w:val="22"/>
                <w:lang w:eastAsia="zh-CN"/>
              </w:rPr>
              <w:t>Denial of Service</w:t>
            </w:r>
          </w:p>
        </w:tc>
      </w:tr>
      <w:tr w:rsidR="007C4F98" w14:paraId="42CBC173" w14:textId="77777777">
        <w:trPr>
          <w:trHeight w:val="340"/>
        </w:trPr>
        <w:tc>
          <w:tcPr>
            <w:tcW w:w="1140" w:type="dxa"/>
            <w:tcBorders>
              <w:tl2br w:val="nil"/>
              <w:tr2bl w:val="nil"/>
            </w:tcBorders>
          </w:tcPr>
          <w:p w14:paraId="42CBC171" w14:textId="77777777" w:rsidR="007C4F98" w:rsidRDefault="009A2CC1">
            <w:pPr>
              <w:spacing w:before="10" w:line="336" w:lineRule="auto"/>
              <w:ind w:firstLine="100"/>
              <w:jc w:val="both"/>
              <w:rPr>
                <w:sz w:val="22"/>
                <w:lang w:val="en-US" w:eastAsia="zh-CN"/>
              </w:rPr>
            </w:pPr>
            <w:r>
              <w:rPr>
                <w:sz w:val="22"/>
                <w:lang w:eastAsia="zh-CN"/>
              </w:rPr>
              <w:t>ECDIS</w:t>
            </w:r>
          </w:p>
        </w:tc>
        <w:tc>
          <w:tcPr>
            <w:tcW w:w="8001" w:type="dxa"/>
            <w:tcBorders>
              <w:tl2br w:val="nil"/>
              <w:tr2bl w:val="nil"/>
            </w:tcBorders>
          </w:tcPr>
          <w:p w14:paraId="42CBC172" w14:textId="77777777" w:rsidR="007C4F98" w:rsidRDefault="009A2CC1">
            <w:pPr>
              <w:rPr>
                <w:sz w:val="22"/>
                <w:lang w:val="en-US" w:eastAsia="zh-CN"/>
              </w:rPr>
            </w:pPr>
            <w:r>
              <w:rPr>
                <w:sz w:val="22"/>
                <w:lang w:eastAsia="zh-CN"/>
              </w:rPr>
              <w:t xml:space="preserve">Electronic Charts Display Information System </w:t>
            </w:r>
          </w:p>
        </w:tc>
      </w:tr>
      <w:tr w:rsidR="007C4F98" w14:paraId="42CBC176" w14:textId="77777777">
        <w:trPr>
          <w:trHeight w:val="380"/>
        </w:trPr>
        <w:tc>
          <w:tcPr>
            <w:tcW w:w="1140" w:type="dxa"/>
            <w:tcBorders>
              <w:tl2br w:val="nil"/>
              <w:tr2bl w:val="nil"/>
            </w:tcBorders>
          </w:tcPr>
          <w:p w14:paraId="42CBC174" w14:textId="77777777" w:rsidR="007C4F98" w:rsidRDefault="009A2CC1">
            <w:pPr>
              <w:spacing w:before="11" w:line="369" w:lineRule="auto"/>
              <w:ind w:firstLine="100"/>
              <w:jc w:val="both"/>
              <w:rPr>
                <w:sz w:val="22"/>
                <w:lang w:val="en-US" w:eastAsia="zh-CN"/>
              </w:rPr>
            </w:pPr>
            <w:r>
              <w:rPr>
                <w:sz w:val="22"/>
                <w:lang w:eastAsia="zh-CN"/>
              </w:rPr>
              <w:t>EDM</w:t>
            </w:r>
          </w:p>
        </w:tc>
        <w:tc>
          <w:tcPr>
            <w:tcW w:w="8001" w:type="dxa"/>
            <w:tcBorders>
              <w:tl2br w:val="nil"/>
              <w:tr2bl w:val="nil"/>
            </w:tcBorders>
          </w:tcPr>
          <w:p w14:paraId="42CBC175" w14:textId="77777777" w:rsidR="007C4F98" w:rsidRDefault="009A2CC1">
            <w:pPr>
              <w:rPr>
                <w:sz w:val="22"/>
                <w:lang w:val="en-US" w:eastAsia="zh-CN"/>
              </w:rPr>
            </w:pPr>
            <w:r>
              <w:rPr>
                <w:sz w:val="22"/>
                <w:lang w:eastAsia="zh-CN"/>
              </w:rPr>
              <w:t>VDE Broadcast Message</w:t>
            </w:r>
          </w:p>
        </w:tc>
      </w:tr>
      <w:tr w:rsidR="007C4F98" w14:paraId="42CBC179" w14:textId="77777777">
        <w:trPr>
          <w:trHeight w:val="360"/>
        </w:trPr>
        <w:tc>
          <w:tcPr>
            <w:tcW w:w="1140" w:type="dxa"/>
            <w:tcBorders>
              <w:tl2br w:val="nil"/>
              <w:tr2bl w:val="nil"/>
            </w:tcBorders>
          </w:tcPr>
          <w:p w14:paraId="42CBC177" w14:textId="77777777" w:rsidR="007C4F98" w:rsidRDefault="009A2CC1">
            <w:pPr>
              <w:spacing w:before="7" w:line="350" w:lineRule="auto"/>
              <w:ind w:firstLine="100"/>
              <w:jc w:val="both"/>
              <w:rPr>
                <w:sz w:val="22"/>
                <w:lang w:val="en-US" w:eastAsia="zh-CN"/>
              </w:rPr>
            </w:pPr>
            <w:r>
              <w:rPr>
                <w:sz w:val="22"/>
                <w:lang w:eastAsia="zh-CN"/>
              </w:rPr>
              <w:t>EDO</w:t>
            </w:r>
          </w:p>
        </w:tc>
        <w:tc>
          <w:tcPr>
            <w:tcW w:w="8001" w:type="dxa"/>
            <w:tcBorders>
              <w:tl2br w:val="nil"/>
              <w:tr2bl w:val="nil"/>
            </w:tcBorders>
          </w:tcPr>
          <w:p w14:paraId="42CBC178" w14:textId="77777777" w:rsidR="007C4F98" w:rsidRDefault="009A2CC1">
            <w:pPr>
              <w:rPr>
                <w:sz w:val="22"/>
                <w:lang w:val="en-US" w:eastAsia="zh-CN"/>
              </w:rPr>
            </w:pPr>
            <w:r>
              <w:rPr>
                <w:sz w:val="22"/>
                <w:lang w:eastAsia="zh-CN"/>
              </w:rPr>
              <w:t>VDE Data Message Sentence Own Report</w:t>
            </w:r>
          </w:p>
        </w:tc>
      </w:tr>
      <w:tr w:rsidR="007C4F98" w14:paraId="42CBC17C" w14:textId="77777777">
        <w:trPr>
          <w:trHeight w:val="380"/>
        </w:trPr>
        <w:tc>
          <w:tcPr>
            <w:tcW w:w="1140" w:type="dxa"/>
            <w:tcBorders>
              <w:tl2br w:val="nil"/>
              <w:tr2bl w:val="nil"/>
            </w:tcBorders>
          </w:tcPr>
          <w:p w14:paraId="42CBC17A" w14:textId="77777777" w:rsidR="007C4F98" w:rsidRDefault="009A2CC1">
            <w:pPr>
              <w:spacing w:before="4" w:line="369" w:lineRule="auto"/>
              <w:ind w:firstLine="100"/>
              <w:jc w:val="both"/>
              <w:rPr>
                <w:sz w:val="22"/>
                <w:lang w:val="en-US" w:eastAsia="zh-CN"/>
              </w:rPr>
            </w:pPr>
            <w:r>
              <w:rPr>
                <w:sz w:val="22"/>
                <w:lang w:eastAsia="zh-CN"/>
              </w:rPr>
              <w:t>ETA</w:t>
            </w:r>
          </w:p>
        </w:tc>
        <w:tc>
          <w:tcPr>
            <w:tcW w:w="8001" w:type="dxa"/>
            <w:tcBorders>
              <w:tl2br w:val="nil"/>
              <w:tr2bl w:val="nil"/>
            </w:tcBorders>
          </w:tcPr>
          <w:p w14:paraId="42CBC17B" w14:textId="77777777" w:rsidR="007C4F98" w:rsidRDefault="009A2CC1">
            <w:pPr>
              <w:rPr>
                <w:sz w:val="22"/>
                <w:lang w:val="en-US" w:eastAsia="zh-CN"/>
              </w:rPr>
            </w:pPr>
            <w:r>
              <w:rPr>
                <w:sz w:val="22"/>
                <w:lang w:eastAsia="zh-CN"/>
              </w:rPr>
              <w:t>Estimated Time of Arrival</w:t>
            </w:r>
          </w:p>
        </w:tc>
      </w:tr>
      <w:tr w:rsidR="007C4F98" w14:paraId="42CBC17F" w14:textId="77777777">
        <w:trPr>
          <w:trHeight w:val="360"/>
        </w:trPr>
        <w:tc>
          <w:tcPr>
            <w:tcW w:w="1140" w:type="dxa"/>
            <w:tcBorders>
              <w:tl2br w:val="nil"/>
              <w:tr2bl w:val="nil"/>
            </w:tcBorders>
          </w:tcPr>
          <w:p w14:paraId="42CBC17D" w14:textId="77777777" w:rsidR="007C4F98" w:rsidRDefault="009A2CC1">
            <w:pPr>
              <w:spacing w:line="369" w:lineRule="auto"/>
              <w:ind w:firstLine="100"/>
              <w:jc w:val="both"/>
              <w:rPr>
                <w:sz w:val="22"/>
                <w:lang w:val="en-US" w:eastAsia="zh-CN"/>
              </w:rPr>
            </w:pPr>
            <w:r>
              <w:rPr>
                <w:sz w:val="22"/>
                <w:lang w:eastAsia="zh-CN"/>
              </w:rPr>
              <w:t>FSR</w:t>
            </w:r>
          </w:p>
        </w:tc>
        <w:tc>
          <w:tcPr>
            <w:tcW w:w="8001" w:type="dxa"/>
            <w:tcBorders>
              <w:tl2br w:val="nil"/>
              <w:tr2bl w:val="nil"/>
            </w:tcBorders>
          </w:tcPr>
          <w:p w14:paraId="42CBC17E" w14:textId="77777777" w:rsidR="007C4F98" w:rsidRDefault="009A2CC1">
            <w:pPr>
              <w:rPr>
                <w:sz w:val="22"/>
                <w:lang w:val="en-US" w:eastAsia="zh-CN"/>
              </w:rPr>
            </w:pPr>
            <w:r>
              <w:rPr>
                <w:sz w:val="22"/>
                <w:lang w:eastAsia="zh-CN"/>
              </w:rPr>
              <w:t>AIS received frame summary</w:t>
            </w:r>
          </w:p>
        </w:tc>
      </w:tr>
      <w:tr w:rsidR="007C4F98" w14:paraId="42CBC182" w14:textId="77777777">
        <w:trPr>
          <w:trHeight w:val="380"/>
        </w:trPr>
        <w:tc>
          <w:tcPr>
            <w:tcW w:w="1140" w:type="dxa"/>
            <w:tcBorders>
              <w:tl2br w:val="nil"/>
              <w:tr2bl w:val="nil"/>
            </w:tcBorders>
          </w:tcPr>
          <w:p w14:paraId="42CBC180" w14:textId="77777777" w:rsidR="007C4F98" w:rsidRDefault="009A2CC1">
            <w:pPr>
              <w:spacing w:before="18" w:line="369" w:lineRule="auto"/>
              <w:ind w:firstLine="100"/>
              <w:jc w:val="both"/>
              <w:rPr>
                <w:sz w:val="22"/>
                <w:lang w:val="en-US" w:eastAsia="zh-CN"/>
              </w:rPr>
            </w:pPr>
            <w:r>
              <w:rPr>
                <w:sz w:val="22"/>
                <w:lang w:eastAsia="zh-CN"/>
              </w:rPr>
              <w:lastRenderedPageBreak/>
              <w:t>GNSS</w:t>
            </w:r>
          </w:p>
        </w:tc>
        <w:tc>
          <w:tcPr>
            <w:tcW w:w="8001" w:type="dxa"/>
            <w:tcBorders>
              <w:tl2br w:val="nil"/>
              <w:tr2bl w:val="nil"/>
            </w:tcBorders>
          </w:tcPr>
          <w:p w14:paraId="42CBC181" w14:textId="77777777" w:rsidR="007C4F98" w:rsidRDefault="009A2CC1">
            <w:pPr>
              <w:rPr>
                <w:sz w:val="22"/>
                <w:lang w:val="en-US" w:eastAsia="zh-CN"/>
              </w:rPr>
            </w:pPr>
            <w:r>
              <w:rPr>
                <w:sz w:val="22"/>
                <w:lang w:eastAsia="zh-CN"/>
              </w:rPr>
              <w:t>Global Navigation Satellite Systems</w:t>
            </w:r>
          </w:p>
        </w:tc>
      </w:tr>
      <w:tr w:rsidR="007C4F98" w14:paraId="42CBC185" w14:textId="77777777">
        <w:trPr>
          <w:trHeight w:val="380"/>
        </w:trPr>
        <w:tc>
          <w:tcPr>
            <w:tcW w:w="1140" w:type="dxa"/>
            <w:tcBorders>
              <w:tl2br w:val="nil"/>
              <w:tr2bl w:val="nil"/>
            </w:tcBorders>
          </w:tcPr>
          <w:p w14:paraId="42CBC183" w14:textId="77777777" w:rsidR="007C4F98" w:rsidRDefault="009A2CC1">
            <w:pPr>
              <w:spacing w:before="14" w:line="369" w:lineRule="auto"/>
              <w:ind w:firstLine="100"/>
              <w:jc w:val="both"/>
              <w:rPr>
                <w:sz w:val="22"/>
                <w:lang w:val="en-US" w:eastAsia="zh-CN"/>
              </w:rPr>
            </w:pPr>
            <w:r>
              <w:rPr>
                <w:sz w:val="22"/>
                <w:lang w:eastAsia="zh-CN"/>
              </w:rPr>
              <w:t>IALA</w:t>
            </w:r>
          </w:p>
        </w:tc>
        <w:tc>
          <w:tcPr>
            <w:tcW w:w="8001" w:type="dxa"/>
            <w:tcBorders>
              <w:tl2br w:val="nil"/>
              <w:tr2bl w:val="nil"/>
            </w:tcBorders>
          </w:tcPr>
          <w:p w14:paraId="42CBC184" w14:textId="77777777" w:rsidR="007C4F98" w:rsidRDefault="009A2CC1">
            <w:pPr>
              <w:rPr>
                <w:sz w:val="22"/>
                <w:lang w:val="en-US" w:eastAsia="zh-CN"/>
              </w:rPr>
            </w:pPr>
            <w:r>
              <w:rPr>
                <w:sz w:val="22"/>
                <w:lang w:eastAsia="zh-CN"/>
              </w:rPr>
              <w:t>International Association of Marine Aids to Navigation and Lighthouse Authorities</w:t>
            </w:r>
          </w:p>
        </w:tc>
      </w:tr>
      <w:tr w:rsidR="007C4F98" w14:paraId="42CBC188" w14:textId="77777777">
        <w:trPr>
          <w:trHeight w:val="360"/>
        </w:trPr>
        <w:tc>
          <w:tcPr>
            <w:tcW w:w="1140" w:type="dxa"/>
            <w:tcBorders>
              <w:tl2br w:val="nil"/>
              <w:tr2bl w:val="nil"/>
            </w:tcBorders>
          </w:tcPr>
          <w:p w14:paraId="42CBC186" w14:textId="77777777" w:rsidR="007C4F98" w:rsidRDefault="009A2CC1">
            <w:pPr>
              <w:spacing w:before="10" w:line="350" w:lineRule="auto"/>
              <w:ind w:firstLine="100"/>
              <w:jc w:val="both"/>
              <w:rPr>
                <w:sz w:val="22"/>
                <w:lang w:val="en-US" w:eastAsia="zh-CN"/>
              </w:rPr>
            </w:pPr>
            <w:r>
              <w:rPr>
                <w:sz w:val="22"/>
                <w:lang w:eastAsia="zh-CN"/>
              </w:rPr>
              <w:t>IMO</w:t>
            </w:r>
          </w:p>
        </w:tc>
        <w:tc>
          <w:tcPr>
            <w:tcW w:w="8001" w:type="dxa"/>
            <w:tcBorders>
              <w:tl2br w:val="nil"/>
              <w:tr2bl w:val="nil"/>
            </w:tcBorders>
          </w:tcPr>
          <w:p w14:paraId="42CBC187" w14:textId="77777777" w:rsidR="007C4F98" w:rsidRDefault="009A2CC1">
            <w:pPr>
              <w:rPr>
                <w:sz w:val="22"/>
                <w:lang w:val="en-US" w:eastAsia="zh-CN"/>
              </w:rPr>
            </w:pPr>
            <w:r>
              <w:rPr>
                <w:sz w:val="22"/>
                <w:lang w:eastAsia="zh-CN"/>
              </w:rPr>
              <w:t>International Maritime Organization</w:t>
            </w:r>
          </w:p>
        </w:tc>
      </w:tr>
      <w:tr w:rsidR="007C4F98" w14:paraId="42CBC18B" w14:textId="77777777">
        <w:trPr>
          <w:trHeight w:val="360"/>
        </w:trPr>
        <w:tc>
          <w:tcPr>
            <w:tcW w:w="1140" w:type="dxa"/>
            <w:tcBorders>
              <w:tl2br w:val="nil"/>
              <w:tr2bl w:val="nil"/>
            </w:tcBorders>
          </w:tcPr>
          <w:p w14:paraId="42CBC189" w14:textId="77777777" w:rsidR="007C4F98" w:rsidRDefault="009A2CC1">
            <w:pPr>
              <w:spacing w:before="7" w:line="350" w:lineRule="auto"/>
              <w:ind w:firstLine="100"/>
              <w:jc w:val="both"/>
              <w:rPr>
                <w:sz w:val="22"/>
                <w:lang w:val="en-US" w:eastAsia="zh-CN"/>
              </w:rPr>
            </w:pPr>
            <w:r>
              <w:rPr>
                <w:sz w:val="22"/>
                <w:lang w:eastAsia="zh-CN"/>
              </w:rPr>
              <w:t>MITDMA</w:t>
            </w:r>
          </w:p>
        </w:tc>
        <w:tc>
          <w:tcPr>
            <w:tcW w:w="8001" w:type="dxa"/>
            <w:tcBorders>
              <w:tl2br w:val="nil"/>
              <w:tr2bl w:val="nil"/>
            </w:tcBorders>
          </w:tcPr>
          <w:p w14:paraId="42CBC18A" w14:textId="77777777" w:rsidR="007C4F98" w:rsidRDefault="009A2CC1">
            <w:pPr>
              <w:rPr>
                <w:sz w:val="22"/>
                <w:lang w:val="en-US" w:eastAsia="zh-CN"/>
              </w:rPr>
            </w:pPr>
            <w:r>
              <w:rPr>
                <w:sz w:val="22"/>
                <w:lang w:eastAsia="zh-CN"/>
              </w:rPr>
              <w:t>Multiple Incremental Time Division Multiple Access</w:t>
            </w:r>
          </w:p>
        </w:tc>
      </w:tr>
      <w:tr w:rsidR="007C4F98" w14:paraId="42CBC18E" w14:textId="77777777">
        <w:trPr>
          <w:trHeight w:val="400"/>
        </w:trPr>
        <w:tc>
          <w:tcPr>
            <w:tcW w:w="1140" w:type="dxa"/>
            <w:tcBorders>
              <w:tl2br w:val="nil"/>
              <w:tr2bl w:val="nil"/>
            </w:tcBorders>
          </w:tcPr>
          <w:p w14:paraId="42CBC18C" w14:textId="77777777" w:rsidR="007C4F98" w:rsidRDefault="009A2CC1">
            <w:pPr>
              <w:spacing w:before="4" w:line="383" w:lineRule="auto"/>
              <w:ind w:firstLine="100"/>
              <w:jc w:val="both"/>
              <w:rPr>
                <w:sz w:val="22"/>
                <w:lang w:val="en-US" w:eastAsia="zh-CN"/>
              </w:rPr>
            </w:pPr>
            <w:r>
              <w:rPr>
                <w:sz w:val="22"/>
                <w:lang w:eastAsia="zh-CN"/>
              </w:rPr>
              <w:t>MMSI</w:t>
            </w:r>
          </w:p>
        </w:tc>
        <w:tc>
          <w:tcPr>
            <w:tcW w:w="8001" w:type="dxa"/>
            <w:tcBorders>
              <w:tl2br w:val="nil"/>
              <w:tr2bl w:val="nil"/>
            </w:tcBorders>
          </w:tcPr>
          <w:p w14:paraId="42CBC18D" w14:textId="77777777" w:rsidR="007C4F98" w:rsidRDefault="009A2CC1">
            <w:pPr>
              <w:rPr>
                <w:sz w:val="22"/>
                <w:lang w:val="en-US" w:eastAsia="zh-CN"/>
              </w:rPr>
            </w:pPr>
            <w:r>
              <w:rPr>
                <w:sz w:val="22"/>
                <w:lang w:eastAsia="zh-CN"/>
              </w:rPr>
              <w:t>Maritime mobile service identity</w:t>
            </w:r>
          </w:p>
        </w:tc>
      </w:tr>
      <w:tr w:rsidR="007C4F98" w14:paraId="42CBC191" w14:textId="77777777">
        <w:trPr>
          <w:trHeight w:val="360"/>
        </w:trPr>
        <w:tc>
          <w:tcPr>
            <w:tcW w:w="1140" w:type="dxa"/>
            <w:tcBorders>
              <w:tl2br w:val="nil"/>
              <w:tr2bl w:val="nil"/>
            </w:tcBorders>
          </w:tcPr>
          <w:p w14:paraId="42CBC18F" w14:textId="77777777" w:rsidR="007C4F98" w:rsidRDefault="009A2CC1">
            <w:pPr>
              <w:spacing w:before="19" w:line="350" w:lineRule="auto"/>
              <w:ind w:firstLine="100"/>
              <w:jc w:val="both"/>
              <w:rPr>
                <w:sz w:val="22"/>
                <w:lang w:val="en-US" w:eastAsia="zh-CN"/>
              </w:rPr>
            </w:pPr>
            <w:r>
              <w:rPr>
                <w:sz w:val="22"/>
                <w:lang w:eastAsia="zh-CN"/>
              </w:rPr>
              <w:t>PSS</w:t>
            </w:r>
          </w:p>
        </w:tc>
        <w:tc>
          <w:tcPr>
            <w:tcW w:w="8001" w:type="dxa"/>
            <w:tcBorders>
              <w:tl2br w:val="nil"/>
              <w:tr2bl w:val="nil"/>
            </w:tcBorders>
          </w:tcPr>
          <w:p w14:paraId="42CBC190" w14:textId="77777777" w:rsidR="007C4F98" w:rsidRDefault="009A2CC1">
            <w:pPr>
              <w:rPr>
                <w:sz w:val="22"/>
                <w:lang w:val="en-US" w:eastAsia="zh-CN"/>
              </w:rPr>
            </w:pPr>
            <w:r>
              <w:rPr>
                <w:sz w:val="22"/>
                <w:lang w:eastAsia="zh-CN"/>
              </w:rPr>
              <w:t>Physical Shore Station</w:t>
            </w:r>
          </w:p>
        </w:tc>
      </w:tr>
      <w:tr w:rsidR="007C4F98" w14:paraId="42CBC194" w14:textId="77777777">
        <w:trPr>
          <w:trHeight w:val="360"/>
        </w:trPr>
        <w:tc>
          <w:tcPr>
            <w:tcW w:w="1140" w:type="dxa"/>
            <w:tcBorders>
              <w:tl2br w:val="nil"/>
              <w:tr2bl w:val="nil"/>
            </w:tcBorders>
          </w:tcPr>
          <w:p w14:paraId="42CBC192" w14:textId="77777777" w:rsidR="007C4F98" w:rsidRDefault="009A2CC1">
            <w:pPr>
              <w:spacing w:before="16" w:line="350" w:lineRule="auto"/>
              <w:ind w:firstLine="100"/>
              <w:jc w:val="both"/>
              <w:rPr>
                <w:sz w:val="22"/>
                <w:lang w:val="en-US" w:eastAsia="zh-CN"/>
              </w:rPr>
            </w:pPr>
            <w:r>
              <w:rPr>
                <w:sz w:val="22"/>
                <w:lang w:eastAsia="zh-CN"/>
              </w:rPr>
              <w:t>ROT</w:t>
            </w:r>
          </w:p>
        </w:tc>
        <w:tc>
          <w:tcPr>
            <w:tcW w:w="8001" w:type="dxa"/>
            <w:tcBorders>
              <w:tl2br w:val="nil"/>
              <w:tr2bl w:val="nil"/>
            </w:tcBorders>
          </w:tcPr>
          <w:p w14:paraId="42CBC193" w14:textId="77777777" w:rsidR="007C4F98" w:rsidRDefault="009A2CC1">
            <w:pPr>
              <w:rPr>
                <w:sz w:val="22"/>
                <w:lang w:val="en-US" w:eastAsia="zh-CN"/>
              </w:rPr>
            </w:pPr>
            <w:r>
              <w:rPr>
                <w:sz w:val="22"/>
                <w:lang w:eastAsia="zh-CN"/>
              </w:rPr>
              <w:t>Turn rate</w:t>
            </w:r>
          </w:p>
        </w:tc>
      </w:tr>
      <w:tr w:rsidR="007C4F98" w14:paraId="42CBC197" w14:textId="77777777">
        <w:trPr>
          <w:trHeight w:val="360"/>
        </w:trPr>
        <w:tc>
          <w:tcPr>
            <w:tcW w:w="1140" w:type="dxa"/>
            <w:tcBorders>
              <w:tl2br w:val="nil"/>
              <w:tr2bl w:val="nil"/>
            </w:tcBorders>
          </w:tcPr>
          <w:p w14:paraId="42CBC195" w14:textId="77777777" w:rsidR="007C4F98" w:rsidRDefault="009A2CC1">
            <w:pPr>
              <w:spacing w:before="13" w:line="350" w:lineRule="auto"/>
              <w:ind w:firstLine="100"/>
              <w:jc w:val="both"/>
              <w:rPr>
                <w:sz w:val="22"/>
                <w:lang w:val="en-US" w:eastAsia="zh-CN"/>
              </w:rPr>
            </w:pPr>
            <w:r>
              <w:rPr>
                <w:sz w:val="22"/>
                <w:lang w:eastAsia="zh-CN"/>
              </w:rPr>
              <w:t>SOG</w:t>
            </w:r>
          </w:p>
        </w:tc>
        <w:tc>
          <w:tcPr>
            <w:tcW w:w="8001" w:type="dxa"/>
            <w:tcBorders>
              <w:tl2br w:val="nil"/>
              <w:tr2bl w:val="nil"/>
            </w:tcBorders>
          </w:tcPr>
          <w:p w14:paraId="42CBC196" w14:textId="77777777" w:rsidR="007C4F98" w:rsidRDefault="009A2CC1">
            <w:pPr>
              <w:rPr>
                <w:sz w:val="22"/>
                <w:lang w:val="en-US" w:eastAsia="zh-CN"/>
              </w:rPr>
            </w:pPr>
            <w:r>
              <w:rPr>
                <w:sz w:val="22"/>
                <w:lang w:eastAsia="zh-CN"/>
              </w:rPr>
              <w:t>speed over ground</w:t>
            </w:r>
          </w:p>
        </w:tc>
      </w:tr>
      <w:tr w:rsidR="007C4F98" w14:paraId="42CBC19A" w14:textId="77777777">
        <w:trPr>
          <w:trHeight w:val="380"/>
        </w:trPr>
        <w:tc>
          <w:tcPr>
            <w:tcW w:w="1140" w:type="dxa"/>
            <w:tcBorders>
              <w:tl2br w:val="nil"/>
              <w:tr2bl w:val="nil"/>
            </w:tcBorders>
          </w:tcPr>
          <w:p w14:paraId="42CBC198" w14:textId="77777777" w:rsidR="007C4F98" w:rsidRDefault="009A2CC1">
            <w:pPr>
              <w:spacing w:before="11" w:line="369" w:lineRule="auto"/>
              <w:ind w:firstLine="100"/>
              <w:jc w:val="both"/>
              <w:rPr>
                <w:sz w:val="22"/>
                <w:lang w:val="en-US" w:eastAsia="zh-CN"/>
              </w:rPr>
            </w:pPr>
            <w:r>
              <w:rPr>
                <w:sz w:val="22"/>
                <w:lang w:eastAsia="zh-CN"/>
              </w:rPr>
              <w:t>SOTDMA</w:t>
            </w:r>
          </w:p>
        </w:tc>
        <w:tc>
          <w:tcPr>
            <w:tcW w:w="8001" w:type="dxa"/>
            <w:tcBorders>
              <w:tl2br w:val="nil"/>
              <w:tr2bl w:val="nil"/>
            </w:tcBorders>
          </w:tcPr>
          <w:p w14:paraId="42CBC199" w14:textId="77777777" w:rsidR="007C4F98" w:rsidRDefault="009A2CC1">
            <w:pPr>
              <w:rPr>
                <w:sz w:val="22"/>
                <w:lang w:val="en-US" w:eastAsia="zh-CN"/>
              </w:rPr>
            </w:pPr>
            <w:proofErr w:type="spellStart"/>
            <w:r>
              <w:rPr>
                <w:sz w:val="22"/>
                <w:lang w:eastAsia="zh-CN"/>
              </w:rPr>
              <w:t>self organized</w:t>
            </w:r>
            <w:proofErr w:type="spellEnd"/>
            <w:r>
              <w:rPr>
                <w:sz w:val="22"/>
                <w:lang w:eastAsia="zh-CN"/>
              </w:rPr>
              <w:t xml:space="preserve"> time division multiple access</w:t>
            </w:r>
          </w:p>
        </w:tc>
      </w:tr>
      <w:tr w:rsidR="007C4F98" w14:paraId="42CBC19D" w14:textId="77777777">
        <w:trPr>
          <w:trHeight w:val="360"/>
        </w:trPr>
        <w:tc>
          <w:tcPr>
            <w:tcW w:w="1140" w:type="dxa"/>
            <w:tcBorders>
              <w:tl2br w:val="nil"/>
              <w:tr2bl w:val="nil"/>
            </w:tcBorders>
          </w:tcPr>
          <w:p w14:paraId="42CBC19B" w14:textId="77777777" w:rsidR="007C4F98" w:rsidRDefault="009A2CC1">
            <w:pPr>
              <w:spacing w:before="7" w:line="350" w:lineRule="auto"/>
              <w:ind w:firstLine="80"/>
              <w:jc w:val="both"/>
              <w:rPr>
                <w:sz w:val="22"/>
                <w:lang w:val="en-US" w:eastAsia="zh-CN"/>
              </w:rPr>
            </w:pPr>
            <w:r>
              <w:rPr>
                <w:sz w:val="22"/>
                <w:lang w:eastAsia="zh-CN"/>
              </w:rPr>
              <w:t>VDE</w:t>
            </w:r>
          </w:p>
        </w:tc>
        <w:tc>
          <w:tcPr>
            <w:tcW w:w="8001" w:type="dxa"/>
            <w:tcBorders>
              <w:tl2br w:val="nil"/>
              <w:tr2bl w:val="nil"/>
            </w:tcBorders>
          </w:tcPr>
          <w:p w14:paraId="42CBC19C" w14:textId="77777777" w:rsidR="007C4F98" w:rsidRDefault="009A2CC1">
            <w:pPr>
              <w:rPr>
                <w:sz w:val="22"/>
                <w:lang w:val="en-US" w:eastAsia="zh-CN"/>
              </w:rPr>
            </w:pPr>
            <w:r>
              <w:rPr>
                <w:sz w:val="22"/>
                <w:lang w:eastAsia="zh-CN"/>
              </w:rPr>
              <w:t>VHF Data Exchange</w:t>
            </w:r>
          </w:p>
        </w:tc>
      </w:tr>
      <w:tr w:rsidR="007C4F98" w14:paraId="42CBC1A0" w14:textId="77777777">
        <w:trPr>
          <w:trHeight w:val="380"/>
        </w:trPr>
        <w:tc>
          <w:tcPr>
            <w:tcW w:w="1140" w:type="dxa"/>
            <w:tcBorders>
              <w:tl2br w:val="nil"/>
              <w:tr2bl w:val="nil"/>
            </w:tcBorders>
          </w:tcPr>
          <w:p w14:paraId="42CBC19E" w14:textId="77777777" w:rsidR="007C4F98" w:rsidRDefault="009A2CC1">
            <w:pPr>
              <w:spacing w:before="4" w:line="369" w:lineRule="auto"/>
              <w:ind w:firstLine="80"/>
              <w:jc w:val="both"/>
              <w:rPr>
                <w:sz w:val="22"/>
                <w:lang w:val="en-US" w:eastAsia="zh-CN"/>
              </w:rPr>
            </w:pPr>
            <w:r>
              <w:rPr>
                <w:sz w:val="22"/>
                <w:lang w:eastAsia="zh-CN"/>
              </w:rPr>
              <w:t>VDES</w:t>
            </w:r>
          </w:p>
        </w:tc>
        <w:tc>
          <w:tcPr>
            <w:tcW w:w="8001" w:type="dxa"/>
            <w:tcBorders>
              <w:tl2br w:val="nil"/>
              <w:tr2bl w:val="nil"/>
            </w:tcBorders>
          </w:tcPr>
          <w:p w14:paraId="42CBC19F" w14:textId="77777777" w:rsidR="007C4F98" w:rsidRDefault="009A2CC1">
            <w:pPr>
              <w:rPr>
                <w:sz w:val="22"/>
                <w:lang w:val="en-US" w:eastAsia="zh-CN"/>
              </w:rPr>
            </w:pPr>
            <w:r>
              <w:rPr>
                <w:sz w:val="22"/>
                <w:lang w:eastAsia="zh-CN"/>
              </w:rPr>
              <w:t>VHF Data Exchange System</w:t>
            </w:r>
          </w:p>
        </w:tc>
      </w:tr>
      <w:tr w:rsidR="007C4F98" w14:paraId="42CBC1A3" w14:textId="77777777">
        <w:trPr>
          <w:trHeight w:val="360"/>
        </w:trPr>
        <w:tc>
          <w:tcPr>
            <w:tcW w:w="1140" w:type="dxa"/>
            <w:tcBorders>
              <w:tl2br w:val="nil"/>
              <w:tr2bl w:val="nil"/>
            </w:tcBorders>
          </w:tcPr>
          <w:p w14:paraId="42CBC1A1" w14:textId="77777777" w:rsidR="007C4F98" w:rsidRDefault="009A2CC1">
            <w:pPr>
              <w:spacing w:before="17" w:line="336" w:lineRule="auto"/>
              <w:ind w:firstLine="80"/>
              <w:jc w:val="both"/>
              <w:rPr>
                <w:sz w:val="22"/>
                <w:lang w:val="en-US" w:eastAsia="zh-CN"/>
              </w:rPr>
            </w:pPr>
            <w:r>
              <w:rPr>
                <w:sz w:val="22"/>
                <w:lang w:eastAsia="zh-CN"/>
              </w:rPr>
              <w:t>VDE-SAT</w:t>
            </w:r>
          </w:p>
        </w:tc>
        <w:tc>
          <w:tcPr>
            <w:tcW w:w="8001" w:type="dxa"/>
            <w:tcBorders>
              <w:tl2br w:val="nil"/>
              <w:tr2bl w:val="nil"/>
            </w:tcBorders>
          </w:tcPr>
          <w:p w14:paraId="42CBC1A2" w14:textId="77777777" w:rsidR="007C4F98" w:rsidRDefault="009A2CC1">
            <w:pPr>
              <w:rPr>
                <w:sz w:val="22"/>
                <w:lang w:val="en-US" w:eastAsia="zh-CN"/>
              </w:rPr>
            </w:pPr>
            <w:r>
              <w:rPr>
                <w:sz w:val="22"/>
                <w:lang w:eastAsia="zh-CN"/>
              </w:rPr>
              <w:t>VDE satellite (VHF Data Exchange Satellite)</w:t>
            </w:r>
          </w:p>
        </w:tc>
      </w:tr>
      <w:tr w:rsidR="007C4F98" w14:paraId="42CBC1A6" w14:textId="77777777">
        <w:trPr>
          <w:trHeight w:val="360"/>
        </w:trPr>
        <w:tc>
          <w:tcPr>
            <w:tcW w:w="1140" w:type="dxa"/>
            <w:tcBorders>
              <w:tl2br w:val="nil"/>
              <w:tr2bl w:val="nil"/>
            </w:tcBorders>
          </w:tcPr>
          <w:p w14:paraId="42CBC1A4" w14:textId="77777777" w:rsidR="007C4F98" w:rsidRDefault="009A2CC1">
            <w:pPr>
              <w:spacing w:before="34" w:line="336" w:lineRule="auto"/>
              <w:ind w:firstLine="80"/>
              <w:jc w:val="both"/>
              <w:rPr>
                <w:sz w:val="22"/>
                <w:lang w:val="en-US" w:eastAsia="zh-CN"/>
              </w:rPr>
            </w:pPr>
            <w:r>
              <w:rPr>
                <w:sz w:val="22"/>
                <w:lang w:eastAsia="zh-CN"/>
              </w:rPr>
              <w:t>VDE-TER</w:t>
            </w:r>
          </w:p>
        </w:tc>
        <w:tc>
          <w:tcPr>
            <w:tcW w:w="8001" w:type="dxa"/>
            <w:tcBorders>
              <w:tl2br w:val="nil"/>
              <w:tr2bl w:val="nil"/>
            </w:tcBorders>
          </w:tcPr>
          <w:p w14:paraId="42CBC1A5" w14:textId="77777777" w:rsidR="007C4F98" w:rsidRDefault="009A2CC1">
            <w:pPr>
              <w:rPr>
                <w:sz w:val="22"/>
                <w:lang w:val="en-US" w:eastAsia="zh-CN"/>
              </w:rPr>
            </w:pPr>
            <w:r>
              <w:rPr>
                <w:sz w:val="22"/>
                <w:lang w:eastAsia="zh-CN"/>
              </w:rPr>
              <w:t>VDE-terrestrial (VHF Data Exchange-Terrestrial)</w:t>
            </w:r>
          </w:p>
        </w:tc>
      </w:tr>
      <w:tr w:rsidR="007C4F98" w14:paraId="42CBC1A9" w14:textId="77777777">
        <w:trPr>
          <w:trHeight w:val="380"/>
        </w:trPr>
        <w:tc>
          <w:tcPr>
            <w:tcW w:w="1140" w:type="dxa"/>
            <w:tcBorders>
              <w:tl2br w:val="nil"/>
              <w:tr2bl w:val="nil"/>
            </w:tcBorders>
          </w:tcPr>
          <w:p w14:paraId="42CBC1A7" w14:textId="77777777" w:rsidR="007C4F98" w:rsidRDefault="009A2CC1">
            <w:pPr>
              <w:spacing w:before="32" w:line="336" w:lineRule="auto"/>
              <w:ind w:firstLine="80"/>
              <w:jc w:val="both"/>
              <w:rPr>
                <w:sz w:val="22"/>
                <w:lang w:val="en-US" w:eastAsia="zh-CN"/>
              </w:rPr>
            </w:pPr>
            <w:r>
              <w:rPr>
                <w:sz w:val="22"/>
                <w:lang w:eastAsia="zh-CN"/>
              </w:rPr>
              <w:t>VDL</w:t>
            </w:r>
          </w:p>
        </w:tc>
        <w:tc>
          <w:tcPr>
            <w:tcW w:w="8001" w:type="dxa"/>
            <w:tcBorders>
              <w:tl2br w:val="nil"/>
              <w:tr2bl w:val="nil"/>
            </w:tcBorders>
          </w:tcPr>
          <w:p w14:paraId="42CBC1A8" w14:textId="77777777" w:rsidR="007C4F98" w:rsidRDefault="009A2CC1">
            <w:pPr>
              <w:rPr>
                <w:sz w:val="22"/>
                <w:lang w:val="en-US" w:eastAsia="zh-CN"/>
              </w:rPr>
            </w:pPr>
            <w:r>
              <w:rPr>
                <w:sz w:val="22"/>
                <w:lang w:val="en-US" w:eastAsia="zh-CN"/>
              </w:rPr>
              <w:t>VHF Data Link</w:t>
            </w:r>
          </w:p>
        </w:tc>
      </w:tr>
      <w:tr w:rsidR="007C4F98" w14:paraId="42CBC1AC" w14:textId="77777777">
        <w:trPr>
          <w:trHeight w:val="380"/>
        </w:trPr>
        <w:tc>
          <w:tcPr>
            <w:tcW w:w="1140" w:type="dxa"/>
            <w:tcBorders>
              <w:tl2br w:val="nil"/>
              <w:tr2bl w:val="nil"/>
            </w:tcBorders>
          </w:tcPr>
          <w:p w14:paraId="42CBC1AA" w14:textId="77777777" w:rsidR="007C4F98" w:rsidRDefault="009A2CC1">
            <w:pPr>
              <w:spacing w:before="8" w:line="336" w:lineRule="auto"/>
              <w:ind w:firstLine="80"/>
              <w:jc w:val="both"/>
              <w:rPr>
                <w:sz w:val="22"/>
                <w:lang w:val="en-US" w:eastAsia="zh-CN"/>
              </w:rPr>
            </w:pPr>
            <w:r>
              <w:rPr>
                <w:sz w:val="22"/>
                <w:lang w:eastAsia="zh-CN"/>
              </w:rPr>
              <w:t>VDM</w:t>
            </w:r>
          </w:p>
        </w:tc>
        <w:tc>
          <w:tcPr>
            <w:tcW w:w="8001" w:type="dxa"/>
            <w:tcBorders>
              <w:tl2br w:val="nil"/>
              <w:tr2bl w:val="nil"/>
            </w:tcBorders>
          </w:tcPr>
          <w:p w14:paraId="42CBC1AB" w14:textId="77777777" w:rsidR="007C4F98" w:rsidRDefault="009A2CC1">
            <w:pPr>
              <w:rPr>
                <w:sz w:val="22"/>
                <w:lang w:val="en-US" w:eastAsia="zh-CN"/>
              </w:rPr>
            </w:pPr>
            <w:r>
              <w:rPr>
                <w:sz w:val="22"/>
                <w:lang w:val="en-US" w:eastAsia="zh-CN"/>
              </w:rPr>
              <w:t xml:space="preserve">VHF Data Link Message </w:t>
            </w:r>
          </w:p>
        </w:tc>
      </w:tr>
      <w:tr w:rsidR="007C4F98" w14:paraId="42CBC1AF" w14:textId="77777777">
        <w:trPr>
          <w:trHeight w:val="360"/>
        </w:trPr>
        <w:tc>
          <w:tcPr>
            <w:tcW w:w="1140" w:type="dxa"/>
            <w:tcBorders>
              <w:tl2br w:val="nil"/>
              <w:tr2bl w:val="nil"/>
            </w:tcBorders>
          </w:tcPr>
          <w:p w14:paraId="42CBC1AD" w14:textId="77777777" w:rsidR="007C4F98" w:rsidRDefault="009A2CC1">
            <w:pPr>
              <w:spacing w:before="4" w:line="336" w:lineRule="auto"/>
              <w:ind w:firstLine="80"/>
              <w:jc w:val="both"/>
              <w:rPr>
                <w:sz w:val="22"/>
                <w:lang w:val="en-US" w:eastAsia="zh-CN"/>
              </w:rPr>
            </w:pPr>
            <w:r>
              <w:rPr>
                <w:sz w:val="22"/>
                <w:lang w:eastAsia="zh-CN"/>
              </w:rPr>
              <w:t>VDO</w:t>
            </w:r>
          </w:p>
        </w:tc>
        <w:tc>
          <w:tcPr>
            <w:tcW w:w="8001" w:type="dxa"/>
            <w:tcBorders>
              <w:tl2br w:val="nil"/>
              <w:tr2bl w:val="nil"/>
            </w:tcBorders>
          </w:tcPr>
          <w:p w14:paraId="42CBC1AE" w14:textId="77777777" w:rsidR="007C4F98" w:rsidRDefault="009A2CC1">
            <w:pPr>
              <w:rPr>
                <w:sz w:val="22"/>
                <w:lang w:val="en-US" w:eastAsia="zh-CN"/>
              </w:rPr>
            </w:pPr>
            <w:r>
              <w:rPr>
                <w:sz w:val="22"/>
                <w:lang w:eastAsia="zh-CN"/>
              </w:rPr>
              <w:t>VHF Data Link message (Own)</w:t>
            </w:r>
          </w:p>
        </w:tc>
      </w:tr>
      <w:tr w:rsidR="007C4F98" w14:paraId="42CBC1B2" w14:textId="77777777">
        <w:trPr>
          <w:trHeight w:val="360"/>
        </w:trPr>
        <w:tc>
          <w:tcPr>
            <w:tcW w:w="1140" w:type="dxa"/>
            <w:tcBorders>
              <w:tl2br w:val="nil"/>
              <w:tr2bl w:val="nil"/>
            </w:tcBorders>
          </w:tcPr>
          <w:p w14:paraId="42CBC1B0" w14:textId="77777777" w:rsidR="007C4F98" w:rsidRDefault="009A2CC1">
            <w:pPr>
              <w:spacing w:before="1" w:line="336" w:lineRule="auto"/>
              <w:ind w:firstLine="80"/>
              <w:jc w:val="both"/>
              <w:rPr>
                <w:sz w:val="22"/>
                <w:lang w:val="en-US" w:eastAsia="zh-CN"/>
              </w:rPr>
            </w:pPr>
            <w:r>
              <w:rPr>
                <w:sz w:val="22"/>
                <w:lang w:eastAsia="zh-CN"/>
              </w:rPr>
              <w:t>VHF</w:t>
            </w:r>
          </w:p>
        </w:tc>
        <w:tc>
          <w:tcPr>
            <w:tcW w:w="8001" w:type="dxa"/>
            <w:tcBorders>
              <w:tl2br w:val="nil"/>
              <w:tr2bl w:val="nil"/>
            </w:tcBorders>
          </w:tcPr>
          <w:p w14:paraId="42CBC1B1" w14:textId="77777777" w:rsidR="007C4F98" w:rsidRDefault="009A2CC1">
            <w:pPr>
              <w:rPr>
                <w:sz w:val="22"/>
                <w:lang w:val="en-US" w:eastAsia="zh-CN"/>
              </w:rPr>
            </w:pPr>
            <w:r>
              <w:rPr>
                <w:sz w:val="22"/>
                <w:lang w:eastAsia="zh-CN"/>
              </w:rPr>
              <w:t>Very High Frequency</w:t>
            </w:r>
          </w:p>
        </w:tc>
      </w:tr>
      <w:tr w:rsidR="007C4F98" w14:paraId="42CBC1B5" w14:textId="77777777">
        <w:trPr>
          <w:trHeight w:val="340"/>
        </w:trPr>
        <w:tc>
          <w:tcPr>
            <w:tcW w:w="1140" w:type="dxa"/>
            <w:tcBorders>
              <w:tl2br w:val="nil"/>
              <w:tr2bl w:val="nil"/>
            </w:tcBorders>
          </w:tcPr>
          <w:p w14:paraId="42CBC1B3" w14:textId="77777777" w:rsidR="007C4F98" w:rsidRDefault="009A2CC1">
            <w:pPr>
              <w:spacing w:line="254" w:lineRule="auto"/>
              <w:ind w:firstLine="80"/>
              <w:jc w:val="both"/>
              <w:rPr>
                <w:sz w:val="22"/>
                <w:lang w:val="en-US" w:eastAsia="zh-CN"/>
              </w:rPr>
            </w:pPr>
            <w:r>
              <w:rPr>
                <w:sz w:val="22"/>
                <w:lang w:eastAsia="zh-CN"/>
              </w:rPr>
              <w:t>VSI</w:t>
            </w:r>
          </w:p>
        </w:tc>
        <w:tc>
          <w:tcPr>
            <w:tcW w:w="8001" w:type="dxa"/>
            <w:tcBorders>
              <w:tl2br w:val="nil"/>
              <w:tr2bl w:val="nil"/>
            </w:tcBorders>
          </w:tcPr>
          <w:p w14:paraId="42CBC1B4" w14:textId="77777777" w:rsidR="007C4F98" w:rsidRDefault="009A2CC1">
            <w:pPr>
              <w:rPr>
                <w:sz w:val="22"/>
                <w:lang w:val="en-US" w:eastAsia="zh-CN"/>
              </w:rPr>
            </w:pPr>
            <w:r>
              <w:rPr>
                <w:sz w:val="22"/>
                <w:lang w:eastAsia="zh-CN"/>
              </w:rPr>
              <w:t>VDL Signal Information</w:t>
            </w:r>
          </w:p>
        </w:tc>
      </w:tr>
    </w:tbl>
    <w:p w14:paraId="42CBC1B6" w14:textId="77777777" w:rsidR="007C4F98" w:rsidRDefault="009A2CC1">
      <w:pPr>
        <w:keepNext/>
        <w:keepLines/>
        <w:numPr>
          <w:ilvl w:val="0"/>
          <w:numId w:val="27"/>
        </w:numPr>
        <w:tabs>
          <w:tab w:val="left" w:pos="0"/>
        </w:tabs>
        <w:spacing w:before="240" w:after="200" w:line="240" w:lineRule="atLeast"/>
        <w:outlineLvl w:val="0"/>
        <w:rPr>
          <w:rFonts w:ascii="Calibri" w:eastAsiaTheme="majorEastAsia" w:hAnsi="Calibri" w:cstheme="majorBidi"/>
          <w:b/>
          <w:bCs/>
          <w:caps/>
          <w:color w:val="00558C"/>
          <w:sz w:val="28"/>
          <w:szCs w:val="24"/>
          <w:lang w:val="en-US"/>
        </w:rPr>
      </w:pPr>
      <w:bookmarkStart w:id="131" w:name="_Toc2349"/>
      <w:bookmarkStart w:id="132" w:name="_Toc3061"/>
      <w:bookmarkStart w:id="133" w:name="_Toc220596209"/>
      <w:r>
        <w:rPr>
          <w:rFonts w:ascii="Calibri" w:eastAsiaTheme="majorEastAsia" w:hAnsi="Calibri" w:cstheme="majorBidi"/>
          <w:b/>
          <w:bCs/>
          <w:caps/>
          <w:color w:val="00558C"/>
          <w:sz w:val="28"/>
          <w:szCs w:val="24"/>
          <w:lang w:val="en-US"/>
        </w:rPr>
        <w:t>References</w:t>
      </w:r>
      <w:bookmarkEnd w:id="131"/>
      <w:bookmarkEnd w:id="132"/>
      <w:bookmarkEnd w:id="133"/>
    </w:p>
    <w:p w14:paraId="42CBC1B7" w14:textId="77777777" w:rsidR="007C4F98" w:rsidRDefault="009A2CC1">
      <w:pPr>
        <w:suppressAutoHyphens/>
        <w:spacing w:before="60" w:after="120"/>
        <w:ind w:left="567" w:hanging="567"/>
        <w:jc w:val="both"/>
        <w:rPr>
          <w:rFonts w:ascii="Calibri" w:eastAsia="Calibri" w:hAnsi="Calibri" w:cs="Times New Roman"/>
          <w:sz w:val="22"/>
          <w:lang w:val="en-US" w:eastAsia="zh-CN"/>
        </w:rPr>
      </w:pPr>
      <w:r>
        <w:rPr>
          <w:rFonts w:ascii="Calibri" w:eastAsia="Calibri" w:hAnsi="Calibri" w:cs="Times New Roman"/>
          <w:sz w:val="22"/>
          <w:lang w:val="en-US" w:eastAsia="zh-CN"/>
        </w:rPr>
        <w:t>IMO Resolution MSC.140 (76), Recommendation for the protection of the AIS VHF data link, December 2002</w:t>
      </w:r>
    </w:p>
    <w:p w14:paraId="42CBC1B8" w14:textId="77777777" w:rsidR="007C4F98" w:rsidRDefault="009A2CC1">
      <w:pPr>
        <w:suppressAutoHyphens/>
        <w:spacing w:before="60" w:after="120"/>
        <w:ind w:left="567" w:hanging="567"/>
        <w:jc w:val="both"/>
        <w:rPr>
          <w:rFonts w:ascii="Calibri" w:eastAsia="Calibri" w:hAnsi="Calibri" w:cs="Times New Roman"/>
          <w:sz w:val="22"/>
          <w:lang w:val="en-US" w:eastAsia="zh-CN"/>
        </w:rPr>
      </w:pPr>
      <w:r>
        <w:rPr>
          <w:rFonts w:ascii="Calibri" w:eastAsia="Calibri" w:hAnsi="Calibri" w:cs="Times New Roman"/>
          <w:sz w:val="22"/>
          <w:lang w:val="en-US" w:eastAsia="zh-CN"/>
        </w:rPr>
        <w:t>IALA R0124 on The AIS Service</w:t>
      </w:r>
    </w:p>
    <w:p w14:paraId="42CBC1B9" w14:textId="77777777" w:rsidR="007C4F98" w:rsidRDefault="009A2CC1">
      <w:pPr>
        <w:suppressAutoHyphens/>
        <w:spacing w:before="60" w:after="120"/>
        <w:ind w:left="567" w:hanging="567"/>
        <w:jc w:val="both"/>
        <w:rPr>
          <w:rFonts w:ascii="Calibri" w:eastAsia="Calibri" w:hAnsi="Calibri" w:cs="Times New Roman"/>
          <w:sz w:val="22"/>
          <w:lang w:val="en-US" w:eastAsia="zh-CN"/>
        </w:rPr>
      </w:pPr>
      <w:r>
        <w:rPr>
          <w:rFonts w:ascii="Calibri" w:eastAsia="Calibri" w:hAnsi="Calibri" w:cs="Times New Roman"/>
          <w:sz w:val="22"/>
          <w:lang w:val="en-US" w:eastAsia="zh-CN"/>
        </w:rPr>
        <w:t>ITU-R Recommendation M.1371-5, Technical characteristics for an automatic identification system using time division multiple access in the VHF maritime mobile band, February 2014</w:t>
      </w:r>
    </w:p>
    <w:p w14:paraId="42CBC1BA" w14:textId="77777777" w:rsidR="007C4F98" w:rsidRDefault="009A2CC1">
      <w:pPr>
        <w:suppressAutoHyphens/>
        <w:spacing w:before="60" w:after="120"/>
        <w:ind w:left="567" w:hanging="567"/>
        <w:jc w:val="both"/>
        <w:rPr>
          <w:rFonts w:ascii="Calibri" w:eastAsia="Calibri" w:hAnsi="Calibri" w:cs="Times New Roman"/>
          <w:sz w:val="22"/>
          <w:lang w:val="en-US" w:eastAsia="zh-CN"/>
        </w:rPr>
      </w:pPr>
      <w:r>
        <w:rPr>
          <w:rFonts w:ascii="Calibri" w:eastAsia="Calibri" w:hAnsi="Calibri" w:cs="Times New Roman"/>
          <w:sz w:val="22"/>
          <w:lang w:val="en-US" w:eastAsia="zh-CN"/>
        </w:rPr>
        <w:t xml:space="preserve">ITU-R M.2092-1, Technical characteristics for a VHF data exchange system in the VHF maritime mobile </w:t>
      </w:r>
      <w:proofErr w:type="spellStart"/>
      <w:proofErr w:type="gramStart"/>
      <w:r>
        <w:rPr>
          <w:rFonts w:ascii="Calibri" w:eastAsia="Calibri" w:hAnsi="Calibri" w:cs="Times New Roman"/>
          <w:sz w:val="22"/>
          <w:lang w:val="en-US" w:eastAsia="zh-CN"/>
        </w:rPr>
        <w:t>band,February</w:t>
      </w:r>
      <w:proofErr w:type="spellEnd"/>
      <w:proofErr w:type="gramEnd"/>
      <w:r>
        <w:rPr>
          <w:rFonts w:ascii="Calibri" w:eastAsia="Calibri" w:hAnsi="Calibri" w:cs="Times New Roman"/>
          <w:sz w:val="22"/>
          <w:lang w:val="en-US" w:eastAsia="zh-CN"/>
        </w:rPr>
        <w:t xml:space="preserve"> 2022</w:t>
      </w:r>
    </w:p>
    <w:p w14:paraId="42CBC1BB" w14:textId="77777777" w:rsidR="007C4F98" w:rsidRDefault="009A2CC1">
      <w:pPr>
        <w:suppressAutoHyphens/>
        <w:spacing w:before="60" w:after="120"/>
        <w:ind w:left="567" w:hanging="567"/>
        <w:jc w:val="both"/>
        <w:rPr>
          <w:rFonts w:ascii="Calibri" w:eastAsia="Calibri" w:hAnsi="Calibri" w:cs="Times New Roman"/>
          <w:sz w:val="22"/>
          <w:lang w:val="en-US" w:eastAsia="zh-CN"/>
        </w:rPr>
      </w:pPr>
      <w:r>
        <w:rPr>
          <w:rFonts w:ascii="Calibri" w:eastAsia="Calibri" w:hAnsi="Calibri" w:cs="Times New Roman"/>
          <w:sz w:val="22"/>
          <w:lang w:val="en-US" w:eastAsia="zh-CN"/>
        </w:rPr>
        <w:t xml:space="preserve"> IALA G1117 on VHF Data Exchange System (VDES) Overview</w:t>
      </w:r>
    </w:p>
    <w:p w14:paraId="42CBC1BC" w14:textId="77777777" w:rsidR="007C4F98" w:rsidRDefault="009A2CC1">
      <w:pPr>
        <w:suppressAutoHyphens/>
        <w:spacing w:before="60" w:after="120"/>
        <w:ind w:left="567" w:hanging="567"/>
        <w:jc w:val="both"/>
        <w:rPr>
          <w:rFonts w:ascii="Calibri" w:eastAsia="Calibri" w:hAnsi="Calibri" w:cs="Times New Roman"/>
          <w:sz w:val="22"/>
          <w:lang w:val="en-US" w:eastAsia="zh-CN"/>
        </w:rPr>
      </w:pPr>
      <w:r>
        <w:rPr>
          <w:rFonts w:ascii="Calibri" w:eastAsia="Calibri" w:hAnsi="Calibri" w:cs="Times New Roman"/>
          <w:sz w:val="22"/>
          <w:lang w:val="en-US" w:eastAsia="zh-CN"/>
        </w:rPr>
        <w:t>NMEA 0183, Standard for Interfacing Marine Electronic Devices, November 2018</w:t>
      </w:r>
    </w:p>
    <w:p w14:paraId="42CBC1BD" w14:textId="77777777" w:rsidR="007C4F98" w:rsidRDefault="009A2CC1">
      <w:pPr>
        <w:spacing w:before="100" w:beforeAutospacing="1" w:after="100" w:afterAutospacing="1"/>
        <w:rPr>
          <w:rFonts w:ascii="Calibri" w:eastAsia="Calibri" w:hAnsi="Calibri" w:cs="Times New Roman"/>
          <w:lang w:val="en-US" w:eastAsia="zh-CN"/>
        </w:rPr>
      </w:pPr>
      <w:r>
        <w:rPr>
          <w:rFonts w:ascii="Calibri" w:eastAsia="Calibri" w:hAnsi="Calibri" w:cs="Times New Roman"/>
          <w:lang w:val="en-US" w:eastAsia="zh-CN"/>
        </w:rPr>
        <w:t>Note: The references are the latest documents as of the date of publication of the above guidelines. Readers should be aware that relevant information may be modified or revoked, and should follow the latest updates.</w:t>
      </w:r>
    </w:p>
    <w:p w14:paraId="42CBC1BE" w14:textId="77777777" w:rsidR="007C4F98" w:rsidRDefault="007C4F98">
      <w:pPr>
        <w:widowControl w:val="0"/>
        <w:wordWrap w:val="0"/>
        <w:spacing w:before="64" w:line="240" w:lineRule="auto"/>
        <w:ind w:firstLineChars="200" w:firstLine="420"/>
        <w:jc w:val="both"/>
        <w:rPr>
          <w:rFonts w:eastAsia="SimSun"/>
          <w:color w:val="000000"/>
          <w:sz w:val="21"/>
          <w:szCs w:val="28"/>
          <w:lang w:val="en-US" w:eastAsia="zh-CN"/>
        </w:rPr>
      </w:pPr>
    </w:p>
    <w:p w14:paraId="42CBC1BF" w14:textId="77777777" w:rsidR="007C4F98" w:rsidRDefault="009A2CC1">
      <w:pPr>
        <w:keepNext/>
        <w:keepLines/>
        <w:tabs>
          <w:tab w:val="left" w:pos="0"/>
        </w:tabs>
        <w:suppressAutoHyphens/>
        <w:spacing w:before="240" w:after="200" w:line="240" w:lineRule="atLeast"/>
        <w:outlineLvl w:val="0"/>
        <w:rPr>
          <w:rFonts w:ascii="Cambria" w:eastAsiaTheme="majorEastAsia" w:hAnsi="Cambria" w:cs="Times New Roman"/>
          <w:b/>
          <w:bCs/>
          <w:caps/>
          <w:color w:val="00558C"/>
          <w:sz w:val="28"/>
          <w:szCs w:val="24"/>
          <w:lang w:val="en-US" w:eastAsia="zh-CN"/>
        </w:rPr>
      </w:pPr>
      <w:bookmarkStart w:id="134" w:name="_Toc220596210"/>
      <w:bookmarkStart w:id="135" w:name="_Toc14000"/>
      <w:bookmarkStart w:id="136" w:name="_Toc31742"/>
      <w:r>
        <w:rPr>
          <w:rFonts w:ascii="Cambria" w:eastAsiaTheme="majorEastAsia" w:hAnsi="Cambria" w:cs="Times New Roman"/>
          <w:b/>
          <w:bCs/>
          <w:caps/>
          <w:color w:val="00558C"/>
          <w:sz w:val="28"/>
          <w:szCs w:val="24"/>
          <w:lang w:val="en-US" w:eastAsia="zh-CN"/>
        </w:rPr>
        <w:lastRenderedPageBreak/>
        <w:t>Appendix A: Definitions of Code Tables</w:t>
      </w:r>
      <w:bookmarkEnd w:id="134"/>
      <w:bookmarkEnd w:id="135"/>
      <w:bookmarkEnd w:id="136"/>
      <w:r>
        <w:rPr>
          <w:rFonts w:ascii="Cambria" w:eastAsiaTheme="majorEastAsia" w:hAnsi="Cambria" w:cs="Times New Roman"/>
          <w:b/>
          <w:bCs/>
          <w:caps/>
          <w:color w:val="00558C"/>
          <w:sz w:val="28"/>
          <w:szCs w:val="24"/>
          <w:lang w:val="en-US" w:eastAsia="zh-CN"/>
        </w:rPr>
        <w:t xml:space="preserve"> </w:t>
      </w:r>
    </w:p>
    <w:p w14:paraId="42CBC1C0" w14:textId="77777777" w:rsidR="007C4F98" w:rsidRDefault="009A2CC1">
      <w:pPr>
        <w:keepNext/>
        <w:keepLines/>
        <w:tabs>
          <w:tab w:val="left" w:pos="0"/>
        </w:tabs>
        <w:suppressAutoHyphens/>
        <w:spacing w:before="240" w:after="200" w:line="240" w:lineRule="atLeast"/>
        <w:outlineLvl w:val="0"/>
        <w:rPr>
          <w:rFonts w:ascii="Cambria" w:eastAsiaTheme="majorEastAsia" w:hAnsi="Cambria" w:cs="Times New Roman"/>
          <w:b/>
          <w:bCs/>
          <w:caps/>
          <w:color w:val="00558C"/>
          <w:sz w:val="28"/>
          <w:szCs w:val="24"/>
          <w:lang w:val="en-US" w:eastAsia="zh-CN"/>
        </w:rPr>
      </w:pPr>
      <w:bookmarkStart w:id="137" w:name="_Toc5505"/>
      <w:bookmarkStart w:id="138" w:name="_Toc14486"/>
      <w:bookmarkStart w:id="139" w:name="_Toc220596211"/>
      <w:r>
        <w:rPr>
          <w:rFonts w:ascii="Cambria" w:eastAsiaTheme="majorEastAsia" w:hAnsi="Cambria" w:cs="Times New Roman"/>
          <w:b/>
          <w:bCs/>
          <w:caps/>
          <w:color w:val="00558C"/>
          <w:sz w:val="28"/>
          <w:szCs w:val="24"/>
          <w:lang w:val="en-US" w:eastAsia="zh-CN"/>
        </w:rPr>
        <w:t>Appendix B: Typical Application Scenarios (USE CASES)</w:t>
      </w:r>
      <w:bookmarkEnd w:id="137"/>
      <w:bookmarkEnd w:id="138"/>
      <w:bookmarkEnd w:id="139"/>
    </w:p>
    <w:p w14:paraId="42CBC1C1" w14:textId="77777777" w:rsidR="007C4F98" w:rsidRDefault="007C4F98" w:rsidP="00B5491D">
      <w:pPr>
        <w:rPr>
          <w:rFonts w:eastAsia="SimSun"/>
          <w:lang w:val="en-US" w:eastAsia="zh-CN"/>
        </w:rPr>
      </w:pPr>
    </w:p>
    <w:sectPr w:rsidR="007C4F98" w:rsidSect="00133465">
      <w:headerReference w:type="default" r:id="rId30"/>
      <w:footerReference w:type="default" r:id="rId31"/>
      <w:pgSz w:w="11906" w:h="16838"/>
      <w:pgMar w:top="2098" w:right="1474" w:bottom="1984" w:left="158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76DC4" w14:textId="77777777" w:rsidR="005A462A" w:rsidRDefault="005A462A">
      <w:pPr>
        <w:spacing w:line="240" w:lineRule="auto"/>
      </w:pPr>
      <w:r>
        <w:separator/>
      </w:r>
    </w:p>
  </w:endnote>
  <w:endnote w:type="continuationSeparator" w:id="0">
    <w:p w14:paraId="753FD756" w14:textId="77777777" w:rsidR="005A462A" w:rsidRDefault="005A46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nder Arial">
    <w:altName w:val="Arial Unicode MS"/>
    <w:charset w:val="00"/>
    <w:family w:val="auto"/>
    <w:pitch w:val="default"/>
    <w:sig w:usb0="00000001" w:usb1="00000000" w:usb2="00000000" w:usb3="00000000" w:csb0="2000001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华康新篆体W5(P)">
    <w:altName w:val="Arial Unicode MS"/>
    <w:charset w:val="86"/>
    <w:family w:val="auto"/>
    <w:pitch w:val="default"/>
    <w:sig w:usb0="00000000" w:usb1="384F6CFA" w:usb2="00000012"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方正FW筑紫明朝 简 M">
    <w:charset w:val="86"/>
    <w:family w:val="auto"/>
    <w:pitch w:val="default"/>
    <w:sig w:usb0="A00002BF" w:usb1="184F6CFA" w:usb2="00000012" w:usb3="00000000" w:csb0="00040001" w:csb1="00000000"/>
  </w:font>
  <w:font w:name="Mona Medium">
    <w:charset w:val="00"/>
    <w:family w:val="auto"/>
    <w:pitch w:val="default"/>
    <w:sig w:usb0="800000AF" w:usb1="1000204A" w:usb2="00000000" w:usb3="00000000" w:csb0="20000193" w:csb1="00000000"/>
  </w:font>
  <w:font w:name="Segoe UI Symbol">
    <w:panose1 w:val="020B0502040204020203"/>
    <w:charset w:val="00"/>
    <w:family w:val="swiss"/>
    <w:pitch w:val="variable"/>
    <w:sig w:usb0="800001E3" w:usb1="1200FFEF" w:usb2="00040000" w:usb3="00000000" w:csb0="00000001" w:csb1="00000000"/>
  </w:font>
  <w:font w:name="Arial Bold">
    <w:panose1 w:val="020B07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C7" w14:textId="77777777" w:rsidR="007C4F98" w:rsidRDefault="009A2CC1">
    <w:pPr>
      <w:pStyle w:val="Footerportrait"/>
    </w:pPr>
    <w:r>
      <w:rPr>
        <w:rFonts w:eastAsia="SimSun"/>
        <w:lang w:eastAsia="zh-CN"/>
      </w:rPr>
      <w:t>DRAFT GUIDELINE ON ASM APPLICATION PROTOCOL</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sidR="00B5491D">
      <w:rPr>
        <w:rStyle w:val="PageNumber"/>
        <w:noProof/>
        <w:szCs w:val="15"/>
      </w:rPr>
      <w:t>2</w:t>
    </w:r>
    <w:r>
      <w:rPr>
        <w:rStyle w:val="PageNumber"/>
        <w:szCs w:val="15"/>
      </w:rPr>
      <w:fldChar w:fldCharType="end"/>
    </w:r>
  </w:p>
  <w:p w14:paraId="42CBC1C8" w14:textId="77777777" w:rsidR="007C4F98" w:rsidRDefault="007C4F98">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CC" w14:textId="77777777" w:rsidR="007C4F98" w:rsidRDefault="009A2CC1">
    <w:pPr>
      <w:pStyle w:val="Footerportrait"/>
    </w:pPr>
    <w:r>
      <w:rPr>
        <w:rFonts w:eastAsia="SimSun"/>
        <w:lang w:eastAsia="zh-CN"/>
      </w:rPr>
      <w:t>DRAFT GUIDELINE ON ASM APPLICATION PROTOCOL</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sidR="00B5491D">
      <w:rPr>
        <w:rStyle w:val="PageNumber"/>
        <w:noProof/>
        <w:szCs w:val="15"/>
      </w:rPr>
      <w:t>1</w:t>
    </w:r>
    <w:r>
      <w:rPr>
        <w:rStyle w:val="PageNumber"/>
        <w:szCs w:val="15"/>
      </w:rPr>
      <w:fldChar w:fldCharType="end"/>
    </w:r>
  </w:p>
  <w:p w14:paraId="42CBC1CD" w14:textId="77777777" w:rsidR="007C4F98" w:rsidRDefault="007C4F98">
    <w:pPr>
      <w:pStyle w:val="Footer"/>
    </w:pPr>
  </w:p>
  <w:p w14:paraId="42CBC1CE" w14:textId="77777777" w:rsidR="007C4F98" w:rsidRDefault="007C4F98">
    <w:pPr>
      <w:pStyle w:val="Footer"/>
      <w:tabs>
        <w:tab w:val="left" w:pos="118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D9" w14:textId="77777777" w:rsidR="007C4F98" w:rsidRDefault="009A2CC1">
    <w:pPr>
      <w:framePr w:wrap="auto" w:vAnchor="text" w:hAnchor="margin" w:xAlign="right" w:y="1"/>
      <w:spacing w:line="240" w:lineRule="exact"/>
      <w:rPr>
        <w:rFonts w:ascii="Calibri" w:eastAsia="Calibri" w:hAnsi="Calibri" w:cs="Times New Roman"/>
        <w:sz w:val="20"/>
      </w:rPr>
    </w:pPr>
    <w:r>
      <w:rPr>
        <w:rFonts w:ascii="Calibri" w:eastAsia="Calibri" w:hAnsi="Calibri" w:cs="Times New Roman"/>
        <w:sz w:val="15"/>
      </w:rPr>
      <w:fldChar w:fldCharType="begin"/>
    </w:r>
    <w:r>
      <w:rPr>
        <w:rFonts w:ascii="Calibri" w:eastAsia="Calibri" w:hAnsi="Calibri" w:cs="Times New Roman"/>
        <w:sz w:val="15"/>
      </w:rPr>
      <w:instrText xml:space="preserve">PAGE  </w:instrText>
    </w:r>
    <w:r>
      <w:rPr>
        <w:rFonts w:ascii="Calibri" w:eastAsia="Calibri" w:hAnsi="Calibri" w:cs="Times New Roman"/>
        <w:sz w:val="15"/>
      </w:rPr>
      <w:fldChar w:fldCharType="end"/>
    </w:r>
  </w:p>
  <w:p w14:paraId="42CBC1DA" w14:textId="77777777" w:rsidR="007C4F98" w:rsidRDefault="009A2CC1">
    <w:pPr>
      <w:framePr w:wrap="auto" w:vAnchor="text" w:hAnchor="margin" w:xAlign="right" w:y="1"/>
      <w:spacing w:line="240" w:lineRule="exact"/>
      <w:ind w:right="360"/>
      <w:rPr>
        <w:rFonts w:ascii="Calibri" w:eastAsia="Calibri" w:hAnsi="Calibri" w:cs="Times New Roman"/>
        <w:sz w:val="20"/>
      </w:rPr>
    </w:pPr>
    <w:r>
      <w:rPr>
        <w:rFonts w:ascii="Calibri" w:eastAsia="Calibri" w:hAnsi="Calibri" w:cs="Times New Roman"/>
        <w:sz w:val="15"/>
      </w:rPr>
      <w:fldChar w:fldCharType="begin"/>
    </w:r>
    <w:r>
      <w:rPr>
        <w:rFonts w:ascii="Calibri" w:eastAsia="Calibri" w:hAnsi="Calibri" w:cs="Times New Roman"/>
        <w:sz w:val="15"/>
      </w:rPr>
      <w:instrText xml:space="preserve">PAGE  </w:instrText>
    </w:r>
    <w:r>
      <w:rPr>
        <w:rFonts w:ascii="Calibri" w:eastAsia="Calibri" w:hAnsi="Calibri" w:cs="Times New Roman"/>
        <w:sz w:val="15"/>
      </w:rPr>
      <w:fldChar w:fldCharType="end"/>
    </w:r>
  </w:p>
  <w:p w14:paraId="42CBC1DB" w14:textId="77777777" w:rsidR="007C4F98" w:rsidRDefault="009A2CC1">
    <w:pPr>
      <w:framePr w:wrap="auto" w:vAnchor="text" w:hAnchor="margin" w:xAlign="right" w:y="1"/>
      <w:spacing w:line="240" w:lineRule="exact"/>
      <w:ind w:right="360"/>
      <w:rPr>
        <w:rFonts w:ascii="Calibri" w:eastAsia="Calibri" w:hAnsi="Calibri" w:cs="Times New Roman"/>
        <w:sz w:val="20"/>
      </w:rPr>
    </w:pPr>
    <w:r>
      <w:rPr>
        <w:rFonts w:ascii="Calibri" w:eastAsia="Calibri" w:hAnsi="Calibri" w:cs="Times New Roman"/>
        <w:sz w:val="15"/>
      </w:rPr>
      <w:fldChar w:fldCharType="begin"/>
    </w:r>
    <w:r>
      <w:rPr>
        <w:rFonts w:ascii="Calibri" w:eastAsia="Calibri" w:hAnsi="Calibri" w:cs="Times New Roman"/>
        <w:sz w:val="15"/>
      </w:rPr>
      <w:instrText xml:space="preserve">PAGE  </w:instrText>
    </w:r>
    <w:r>
      <w:rPr>
        <w:rFonts w:ascii="Calibri" w:eastAsia="Calibri" w:hAnsi="Calibri" w:cs="Times New Roman"/>
        <w:sz w:val="15"/>
      </w:rPr>
      <w:fldChar w:fldCharType="end"/>
    </w:r>
  </w:p>
  <w:p w14:paraId="42CBC1DC" w14:textId="77777777" w:rsidR="007C4F98" w:rsidRDefault="009A2CC1">
    <w:pPr>
      <w:framePr w:wrap="auto" w:vAnchor="text" w:hAnchor="margin" w:xAlign="right" w:y="1"/>
      <w:spacing w:line="240" w:lineRule="exact"/>
      <w:ind w:right="360"/>
      <w:rPr>
        <w:rFonts w:ascii="Calibri" w:eastAsia="Calibri" w:hAnsi="Calibri" w:cs="Times New Roman"/>
        <w:sz w:val="20"/>
      </w:rPr>
    </w:pPr>
    <w:r>
      <w:rPr>
        <w:rFonts w:ascii="Calibri" w:eastAsia="Calibri" w:hAnsi="Calibri" w:cs="Times New Roman"/>
        <w:sz w:val="15"/>
      </w:rPr>
      <w:fldChar w:fldCharType="begin"/>
    </w:r>
    <w:r>
      <w:rPr>
        <w:rFonts w:ascii="Calibri" w:eastAsia="Calibri" w:hAnsi="Calibri" w:cs="Times New Roman"/>
        <w:sz w:val="15"/>
      </w:rPr>
      <w:instrText xml:space="preserve">PAGE  </w:instrText>
    </w:r>
    <w:r>
      <w:rPr>
        <w:rFonts w:ascii="Calibri" w:eastAsia="Calibri" w:hAnsi="Calibri" w:cs="Times New Roman"/>
        <w:sz w:val="15"/>
      </w:rPr>
      <w:fldChar w:fldCharType="end"/>
    </w:r>
  </w:p>
  <w:p w14:paraId="42CBC1DD" w14:textId="77777777" w:rsidR="007C4F98" w:rsidRDefault="007C4F98">
    <w:pPr>
      <w:spacing w:line="240" w:lineRule="exact"/>
      <w:ind w:right="360"/>
      <w:rPr>
        <w:rFonts w:ascii="Calibri" w:eastAsia="Calibri" w:hAnsi="Calibri" w:cs="Times New Roman"/>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DE" w14:textId="77777777" w:rsidR="007C4F98" w:rsidRDefault="009A2CC1">
    <w:pPr>
      <w:spacing w:line="240" w:lineRule="exact"/>
      <w:rPr>
        <w:rFonts w:ascii="Calibri" w:eastAsia="Calibri" w:hAnsi="Calibri" w:cs="Times New Roman"/>
        <w:sz w:val="20"/>
      </w:rPr>
    </w:pPr>
    <w:r>
      <w:rPr>
        <w:rFonts w:ascii="Calibri" w:eastAsia="Calibri" w:hAnsi="Calibri" w:cs="Times New Roman"/>
        <w:noProof/>
        <w:sz w:val="20"/>
        <w:lang w:val="en-US" w:eastAsia="zh-CN"/>
      </w:rPr>
      <mc:AlternateContent>
        <mc:Choice Requires="wps">
          <w:drawing>
            <wp:anchor distT="0" distB="0" distL="114300" distR="114300" simplePos="0" relativeHeight="251658250" behindDoc="0" locked="0" layoutInCell="1" allowOverlap="1" wp14:anchorId="42CBC212" wp14:editId="42CBC213">
              <wp:simplePos x="0" y="0"/>
              <wp:positionH relativeFrom="page">
                <wp:posOffset>225425</wp:posOffset>
              </wp:positionH>
              <wp:positionV relativeFrom="page">
                <wp:posOffset>9106535</wp:posOffset>
              </wp:positionV>
              <wp:extent cx="7127875"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noFill/>
                      <a:ln w="12700" cap="flat" cmpd="sng" algn="ctr">
                        <a:solidFill>
                          <a:srgbClr val="00558C"/>
                        </a:solidFill>
                        <a:prstDash val="solid"/>
                      </a:ln>
                      <a:effectLst/>
                    </wps:spPr>
                    <wps:bodyPr/>
                  </wps:wsp>
                </a:graphicData>
              </a:graphic>
            </wp:anchor>
          </w:drawing>
        </mc:Choice>
        <mc:Fallback xmlns:wpsCustomData="http://www.wps.cn/officeDocument/2013/wpsCustomData">
          <w:pict>
            <v:line id="Connecteur droit 11" o:spid="_x0000_s1026" o:spt="20" style="position:absolute;left:0pt;margin-left:17.75pt;margin-top:717.05pt;height:0pt;width:561.25pt;mso-position-horizontal-relative:page;mso-position-vertical-relative:page;z-index:251673600;mso-width-relative:page;mso-height-relative:page;" filled="f" stroked="t" coordsize="21600,21600" o:gfxdata="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Ubz2zXAAAADQEAAA8AAAAAAAAAAQAgAAAAIgAAAGRy&#10;cy9kb3ducmV2LnhtbFBLAQIUABQAAAAIAIdO4kCRwmLCzQEAAKwDAAAOAAAAAAAAAAEAIAAAACYB&#10;AABkcnMvZTJvRG9jLnhtbFBLBQYAAAAABgAGAFkBAABlBQAAAAA=&#10;">
              <v:fill on="f" focussize="0,0"/>
              <v:stroke weight="1pt" color="#00558C" joinstyle="round"/>
              <v:imagedata o:title=""/>
              <o:lock v:ext="edit" aspectratio="f"/>
            </v:line>
          </w:pict>
        </mc:Fallback>
      </mc:AlternateContent>
    </w:r>
    <w:r>
      <w:rPr>
        <w:rFonts w:ascii="Calibri" w:eastAsia="Calibri" w:hAnsi="Calibri" w:cs="Times New Roman"/>
        <w:noProof/>
        <w:sz w:val="20"/>
        <w:lang w:val="en-US" w:eastAsia="zh-CN"/>
      </w:rPr>
      <w:drawing>
        <wp:anchor distT="0" distB="0" distL="114300" distR="114300" simplePos="0" relativeHeight="251658242" behindDoc="1" locked="0" layoutInCell="1" allowOverlap="1" wp14:anchorId="42CBC214" wp14:editId="42CBC215">
          <wp:simplePos x="0" y="0"/>
          <wp:positionH relativeFrom="page">
            <wp:posOffset>786130</wp:posOffset>
          </wp:positionH>
          <wp:positionV relativeFrom="page">
            <wp:posOffset>9725025</wp:posOffset>
          </wp:positionV>
          <wp:extent cx="3247390" cy="723900"/>
          <wp:effectExtent l="0" t="0" r="0" b="635"/>
          <wp:wrapNone/>
          <wp:docPr id="1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anchor>
      </w:drawing>
    </w:r>
    <w:r>
      <w:rPr>
        <w:rFonts w:ascii="Calibri" w:eastAsia="Calibri" w:hAnsi="Calibri" w:cs="Times New Roman"/>
        <w:sz w:val="20"/>
      </w:rPr>
      <w:t xml:space="preserve"> </w:t>
    </w:r>
  </w:p>
  <w:p w14:paraId="42CBC1DF" w14:textId="77777777" w:rsidR="007C4F98" w:rsidRDefault="007C4F98">
    <w:pPr>
      <w:spacing w:line="240" w:lineRule="exact"/>
      <w:rPr>
        <w:rFonts w:ascii="Calibri" w:eastAsia="Calibri" w:hAnsi="Calibri" w:cs="Times New Roman"/>
        <w:sz w:val="20"/>
      </w:rPr>
    </w:pPr>
  </w:p>
  <w:p w14:paraId="42CBC1E0" w14:textId="77777777" w:rsidR="007C4F98" w:rsidRDefault="009A2CC1">
    <w:pPr>
      <w:tabs>
        <w:tab w:val="left" w:pos="1781"/>
      </w:tabs>
      <w:spacing w:line="240" w:lineRule="exact"/>
      <w:rPr>
        <w:rFonts w:ascii="Calibri" w:eastAsia="Calibri" w:hAnsi="Calibri" w:cs="Times New Roman"/>
        <w:sz w:val="20"/>
      </w:rPr>
    </w:pPr>
    <w:r>
      <w:rPr>
        <w:rFonts w:ascii="Calibri" w:eastAsia="Calibri" w:hAnsi="Calibri" w:cs="Times New Roman"/>
        <w:sz w:val="20"/>
      </w:rPr>
      <w:tab/>
    </w:r>
  </w:p>
  <w:p w14:paraId="42CBC1E1" w14:textId="77777777" w:rsidR="007C4F98" w:rsidRDefault="007C4F98">
    <w:pPr>
      <w:spacing w:line="240" w:lineRule="exact"/>
      <w:rPr>
        <w:rFonts w:ascii="Calibri" w:eastAsia="Calibri" w:hAnsi="Calibri" w:cs="Times New Roman"/>
        <w:sz w:val="20"/>
      </w:rPr>
    </w:pPr>
  </w:p>
  <w:p w14:paraId="42CBC1E2" w14:textId="77777777" w:rsidR="007C4F98" w:rsidRDefault="009A2CC1">
    <w:pPr>
      <w:tabs>
        <w:tab w:val="left" w:pos="2139"/>
      </w:tabs>
      <w:spacing w:line="240" w:lineRule="exact"/>
      <w:rPr>
        <w:rFonts w:ascii="Calibri" w:eastAsia="Calibri" w:hAnsi="Calibri" w:cs="Times New Roman"/>
        <w:sz w:val="20"/>
      </w:rPr>
    </w:pPr>
    <w:r>
      <w:rPr>
        <w:rFonts w:ascii="Calibri" w:eastAsia="Calibri" w:hAnsi="Calibri" w:cs="Times New Roman"/>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E6" w14:textId="77777777" w:rsidR="007C4F98" w:rsidRDefault="009A2CC1">
    <w:pPr>
      <w:rPr>
        <w:rFonts w:ascii="Calibri" w:eastAsia="Calibri" w:hAnsi="Calibri" w:cs="Times New Roman"/>
      </w:rPr>
    </w:pPr>
    <w:r>
      <w:rPr>
        <w:rFonts w:ascii="Calibri" w:eastAsia="Calibri" w:hAnsi="Calibri" w:cs="Times New Roman"/>
        <w:noProof/>
        <w:lang w:val="en-US" w:eastAsia="zh-CN"/>
      </w:rPr>
      <mc:AlternateContent>
        <mc:Choice Requires="wps">
          <w:drawing>
            <wp:anchor distT="0" distB="0" distL="114300" distR="114300" simplePos="0" relativeHeight="251658240" behindDoc="0" locked="0" layoutInCell="1" allowOverlap="1" wp14:anchorId="42CBC219" wp14:editId="42CBC21A">
              <wp:simplePos x="0" y="0"/>
              <wp:positionH relativeFrom="page">
                <wp:posOffset>281940</wp:posOffset>
              </wp:positionH>
              <wp:positionV relativeFrom="page">
                <wp:posOffset>9942195</wp:posOffset>
              </wp:positionV>
              <wp:extent cx="7127875" cy="0"/>
              <wp:effectExtent l="0" t="6350" r="0" b="63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noFill/>
                      <a:ln w="12700" cap="flat" cmpd="sng" algn="ctr">
                        <a:solidFill>
                          <a:srgbClr val="00558C"/>
                        </a:solidFill>
                        <a:prstDash val="solid"/>
                      </a:ln>
                      <a:effectLst/>
                    </wps:spPr>
                    <wps:bodyPr/>
                  </wps:wsp>
                </a:graphicData>
              </a:graphic>
            </wp:anchor>
          </w:drawing>
        </mc:Choice>
        <mc:Fallback xmlns:wpsCustomData="http://www.wps.cn/officeDocument/2013/wpsCustomData">
          <w:pict>
            <v:line id="Connecteur droit 11" o:spid="_x0000_s1026" o:spt="20" style="position:absolute;left:0pt;margin-left:22.2pt;margin-top:782.85pt;height:0pt;width:561.25pt;mso-position-horizontal-relative:page;mso-position-vertical-relative:page;z-index:251662336;mso-width-relative:page;mso-height-relative:page;" filled="f" stroked="t" coordsize="21600,21600" o:gfxdata="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AqGv92AAAAA0BAAAPAAAAAAAAAAEAIAAAACIAAABk&#10;cnMvZG93bnJldi54bWxQSwECFAAUAAAACACHTuJAG66ryc0BAACsAwAADgAAAAAAAAABACAAAAAn&#10;AQAAZHJzL2Uyb0RvYy54bWxQSwUGAAAAAAYABgBZAQAAZgUAAAAA&#10;">
              <v:fill on="f" focussize="0,0"/>
              <v:stroke weight="1pt" color="#00558C" joinstyle="round"/>
              <v:imagedata o:title=""/>
              <o:lock v:ext="edit" aspectratio="f"/>
            </v:line>
          </w:pict>
        </mc:Fallback>
      </mc:AlternateContent>
    </w:r>
  </w:p>
  <w:p w14:paraId="42CBC1E7" w14:textId="77777777" w:rsidR="007C4F98" w:rsidRDefault="009A2CC1">
    <w:pPr>
      <w:rPr>
        <w:rFonts w:ascii="Calibri" w:eastAsia="Calibri" w:hAnsi="Calibri" w:cs="Times New Roman"/>
        <w:szCs w:val="15"/>
        <w:lang w:eastAsia="zh-CN"/>
      </w:rPr>
    </w:pPr>
    <w:r>
      <w:rPr>
        <w:rFonts w:ascii="Calibri" w:eastAsia="Calibri" w:hAnsi="Calibri" w:cs="Times New Roman"/>
        <w:szCs w:val="15"/>
      </w:rPr>
      <w:fldChar w:fldCharType="begin"/>
    </w:r>
    <w:r>
      <w:rPr>
        <w:rFonts w:ascii="Calibri" w:eastAsia="Calibri" w:hAnsi="Calibri" w:cs="Times New Roman"/>
        <w:szCs w:val="15"/>
        <w:lang w:eastAsia="zh-CN"/>
      </w:rPr>
      <w:instrText xml:space="preserve"> STYLEREF "Document title" \* MERGEFORMAT </w:instrText>
    </w:r>
    <w:r>
      <w:rPr>
        <w:rFonts w:ascii="Calibri" w:eastAsia="Calibri" w:hAnsi="Calibri" w:cs="Times New Roman"/>
        <w:szCs w:val="15"/>
      </w:rPr>
      <w:fldChar w:fldCharType="separate"/>
    </w:r>
    <w:r w:rsidR="00057177">
      <w:rPr>
        <w:rFonts w:ascii="Calibri" w:eastAsia="SimSun" w:hAnsi="Calibri" w:cs="Times New Roman" w:hint="eastAsia"/>
        <w:b/>
        <w:bCs/>
        <w:noProof/>
        <w:szCs w:val="15"/>
        <w:lang w:eastAsia="zh-CN"/>
      </w:rPr>
      <w:t>错误</w:t>
    </w:r>
    <w:r w:rsidR="00057177">
      <w:rPr>
        <w:rFonts w:ascii="Calibri" w:eastAsia="SimSun" w:hAnsi="Calibri" w:cs="Times New Roman" w:hint="eastAsia"/>
        <w:b/>
        <w:bCs/>
        <w:noProof/>
        <w:szCs w:val="15"/>
        <w:lang w:eastAsia="zh-CN"/>
      </w:rPr>
      <w:t>!</w:t>
    </w:r>
    <w:r w:rsidR="00057177">
      <w:rPr>
        <w:rFonts w:ascii="Calibri" w:eastAsia="SimSun" w:hAnsi="Calibri" w:cs="Times New Roman" w:hint="eastAsia"/>
        <w:b/>
        <w:bCs/>
        <w:noProof/>
        <w:szCs w:val="15"/>
        <w:lang w:eastAsia="zh-CN"/>
      </w:rPr>
      <w:t>使用</w:t>
    </w:r>
    <w:r w:rsidR="00057177">
      <w:rPr>
        <w:rFonts w:ascii="Calibri" w:eastAsia="SimSun" w:hAnsi="Calibri" w:cs="Times New Roman" w:hint="eastAsia"/>
        <w:b/>
        <w:bCs/>
        <w:noProof/>
        <w:szCs w:val="15"/>
        <w:lang w:eastAsia="zh-CN"/>
      </w:rPr>
      <w:t>“开始”选项卡将</w:t>
    </w:r>
    <w:r w:rsidR="00057177">
      <w:rPr>
        <w:rFonts w:ascii="Calibri" w:eastAsia="SimSun" w:hAnsi="Calibri" w:cs="Times New Roman" w:hint="eastAsia"/>
        <w:b/>
        <w:bCs/>
        <w:noProof/>
        <w:szCs w:val="15"/>
        <w:lang w:eastAsia="zh-CN"/>
      </w:rPr>
      <w:t xml:space="preserve"> Document title </w:t>
    </w:r>
    <w:r w:rsidR="00057177">
      <w:rPr>
        <w:rFonts w:ascii="Calibri" w:eastAsia="SimSun" w:hAnsi="Calibri" w:cs="Times New Roman" w:hint="eastAsia"/>
        <w:b/>
        <w:bCs/>
        <w:noProof/>
        <w:szCs w:val="15"/>
        <w:lang w:eastAsia="zh-CN"/>
      </w:rPr>
      <w:t>应用于要在此处显示的文字。</w:t>
    </w:r>
    <w:r>
      <w:rPr>
        <w:rFonts w:ascii="Calibri" w:eastAsia="Calibri" w:hAnsi="Calibri" w:cs="Times New Roman"/>
        <w:szCs w:val="15"/>
      </w:rPr>
      <w:fldChar w:fldCharType="end"/>
    </w:r>
    <w:r>
      <w:rPr>
        <w:rFonts w:ascii="Calibri" w:eastAsia="Calibri" w:hAnsi="Calibri" w:cs="Times New Roman"/>
        <w:szCs w:val="15"/>
        <w:lang w:val="en-US" w:eastAsia="zh-CN"/>
      </w:rPr>
      <w:t xml:space="preserve"> </w:t>
    </w:r>
    <w:r>
      <w:rPr>
        <w:rFonts w:ascii="Calibri" w:eastAsia="Calibri" w:hAnsi="Calibri" w:cs="Times New Roman"/>
        <w:szCs w:val="15"/>
      </w:rPr>
      <w:fldChar w:fldCharType="begin"/>
    </w:r>
    <w:r>
      <w:rPr>
        <w:rFonts w:ascii="Calibri" w:eastAsia="Calibri" w:hAnsi="Calibri" w:cs="Times New Roman"/>
        <w:szCs w:val="15"/>
        <w:lang w:val="en-US" w:eastAsia="zh-CN"/>
      </w:rPr>
      <w:instrText xml:space="preserve"> STYLEREF "Document number" \* MERGEFORMAT </w:instrText>
    </w:r>
    <w:r>
      <w:rPr>
        <w:rFonts w:ascii="Calibri" w:eastAsia="Calibri" w:hAnsi="Calibri" w:cs="Times New Roman"/>
        <w:szCs w:val="15"/>
      </w:rPr>
      <w:fldChar w:fldCharType="separate"/>
    </w:r>
    <w:r w:rsidR="00057177">
      <w:rPr>
        <w:rFonts w:ascii="Calibri" w:eastAsia="SimSun" w:hAnsi="Calibri" w:cs="Times New Roman" w:hint="eastAsia"/>
        <w:b/>
        <w:bCs/>
        <w:noProof/>
        <w:szCs w:val="15"/>
        <w:lang w:eastAsia="zh-CN"/>
      </w:rPr>
      <w:t>错误</w:t>
    </w:r>
    <w:r w:rsidR="00057177">
      <w:rPr>
        <w:rFonts w:ascii="Calibri" w:eastAsia="SimSun" w:hAnsi="Calibri" w:cs="Times New Roman" w:hint="eastAsia"/>
        <w:b/>
        <w:bCs/>
        <w:noProof/>
        <w:szCs w:val="15"/>
        <w:lang w:eastAsia="zh-CN"/>
      </w:rPr>
      <w:t>!</w:t>
    </w:r>
    <w:r w:rsidR="00057177">
      <w:rPr>
        <w:rFonts w:ascii="Calibri" w:eastAsia="SimSun" w:hAnsi="Calibri" w:cs="Times New Roman" w:hint="eastAsia"/>
        <w:b/>
        <w:bCs/>
        <w:noProof/>
        <w:szCs w:val="15"/>
        <w:lang w:eastAsia="zh-CN"/>
      </w:rPr>
      <w:t>文档中没有指定样式的文字。</w:t>
    </w:r>
    <w:r>
      <w:rPr>
        <w:rFonts w:ascii="Calibri" w:eastAsia="Calibri" w:hAnsi="Calibri" w:cs="Times New Roman"/>
        <w:szCs w:val="15"/>
      </w:rPr>
      <w:fldChar w:fldCharType="end"/>
    </w:r>
    <w:r>
      <w:rPr>
        <w:rFonts w:ascii="Calibri" w:eastAsia="Calibri" w:hAnsi="Calibri" w:cs="Times New Roman"/>
        <w:szCs w:val="15"/>
        <w:lang w:eastAsia="zh-CN"/>
      </w:rPr>
      <w:t xml:space="preserve"> – </w:t>
    </w:r>
    <w:r>
      <w:rPr>
        <w:rFonts w:ascii="Calibri" w:eastAsia="Calibri" w:hAnsi="Calibri" w:cs="Times New Roman"/>
        <w:szCs w:val="15"/>
      </w:rPr>
      <w:fldChar w:fldCharType="begin"/>
    </w:r>
    <w:r>
      <w:rPr>
        <w:rFonts w:ascii="Calibri" w:eastAsia="Calibri" w:hAnsi="Calibri" w:cs="Times New Roman"/>
        <w:szCs w:val="15"/>
        <w:lang w:eastAsia="zh-CN"/>
      </w:rPr>
      <w:instrText xml:space="preserve"> STYLEREF Subtitle \* MERGEFORMAT </w:instrText>
    </w:r>
    <w:r>
      <w:rPr>
        <w:rFonts w:ascii="Calibri" w:eastAsia="Calibri" w:hAnsi="Calibri" w:cs="Times New Roman"/>
        <w:szCs w:val="15"/>
      </w:rPr>
      <w:fldChar w:fldCharType="separate"/>
    </w:r>
    <w:r w:rsidR="00057177">
      <w:rPr>
        <w:rFonts w:ascii="Calibri" w:eastAsia="SimSun" w:hAnsi="Calibri" w:cs="Times New Roman" w:hint="eastAsia"/>
        <w:b/>
        <w:bCs/>
        <w:noProof/>
        <w:szCs w:val="15"/>
        <w:lang w:eastAsia="zh-CN"/>
      </w:rPr>
      <w:t>错误</w:t>
    </w:r>
    <w:r w:rsidR="00057177">
      <w:rPr>
        <w:rFonts w:ascii="Calibri" w:eastAsia="SimSun" w:hAnsi="Calibri" w:cs="Times New Roman" w:hint="eastAsia"/>
        <w:b/>
        <w:bCs/>
        <w:noProof/>
        <w:szCs w:val="15"/>
        <w:lang w:eastAsia="zh-CN"/>
      </w:rPr>
      <w:t>!</w:t>
    </w:r>
    <w:r w:rsidR="00057177">
      <w:rPr>
        <w:rFonts w:ascii="Calibri" w:eastAsia="SimSun" w:hAnsi="Calibri" w:cs="Times New Roman" w:hint="eastAsia"/>
        <w:b/>
        <w:bCs/>
        <w:noProof/>
        <w:szCs w:val="15"/>
        <w:lang w:eastAsia="zh-CN"/>
      </w:rPr>
      <w:t>使用“开始”选项卡将</w:t>
    </w:r>
    <w:r w:rsidR="00057177">
      <w:rPr>
        <w:rFonts w:ascii="Calibri" w:eastAsia="SimSun" w:hAnsi="Calibri" w:cs="Times New Roman" w:hint="eastAsia"/>
        <w:b/>
        <w:bCs/>
        <w:noProof/>
        <w:szCs w:val="15"/>
        <w:lang w:eastAsia="zh-CN"/>
      </w:rPr>
      <w:t xml:space="preserve"> Subtitle </w:t>
    </w:r>
    <w:r w:rsidR="00057177">
      <w:rPr>
        <w:rFonts w:ascii="Calibri" w:eastAsia="SimSun" w:hAnsi="Calibri" w:cs="Times New Roman" w:hint="eastAsia"/>
        <w:b/>
        <w:bCs/>
        <w:noProof/>
        <w:szCs w:val="15"/>
        <w:lang w:eastAsia="zh-CN"/>
      </w:rPr>
      <w:t>应用于要在此处显示的文字。</w:t>
    </w:r>
    <w:r>
      <w:rPr>
        <w:rFonts w:ascii="Calibri" w:eastAsia="Calibri" w:hAnsi="Calibri" w:cs="Times New Roman"/>
        <w:szCs w:val="15"/>
      </w:rPr>
      <w:fldChar w:fldCharType="end"/>
    </w:r>
  </w:p>
  <w:p w14:paraId="42CBC1E8" w14:textId="77777777" w:rsidR="007C4F98" w:rsidRDefault="009A2CC1">
    <w:pPr>
      <w:rPr>
        <w:rFonts w:ascii="Calibri" w:eastAsia="Calibri" w:hAnsi="Calibri" w:cs="Times New Roman"/>
        <w:szCs w:val="15"/>
      </w:rPr>
    </w:pPr>
    <w:r>
      <w:rPr>
        <w:rFonts w:ascii="Calibri" w:eastAsia="Calibri" w:hAnsi="Calibri" w:cs="Times New Roman"/>
        <w:szCs w:val="15"/>
      </w:rPr>
      <w:fldChar w:fldCharType="begin"/>
    </w:r>
    <w:r>
      <w:rPr>
        <w:rFonts w:ascii="Calibri" w:eastAsia="Calibri" w:hAnsi="Calibri" w:cs="Times New Roman"/>
        <w:szCs w:val="15"/>
        <w:lang w:eastAsia="zh-CN"/>
      </w:rPr>
      <w:instrText xml:space="preserve"> STYLEREF "Edition number" \* MERGEFORMAT </w:instrText>
    </w:r>
    <w:r>
      <w:rPr>
        <w:rFonts w:ascii="Calibri" w:eastAsia="Calibri" w:hAnsi="Calibri" w:cs="Times New Roman"/>
        <w:szCs w:val="15"/>
      </w:rPr>
      <w:fldChar w:fldCharType="separate"/>
    </w:r>
    <w:r w:rsidR="00057177">
      <w:rPr>
        <w:rFonts w:ascii="Calibri" w:eastAsia="SimSun" w:hAnsi="Calibri" w:cs="Times New Roman" w:hint="eastAsia"/>
        <w:b/>
        <w:bCs/>
        <w:noProof/>
        <w:szCs w:val="15"/>
        <w:lang w:eastAsia="zh-CN"/>
      </w:rPr>
      <w:t>错误</w:t>
    </w:r>
    <w:r w:rsidR="00057177">
      <w:rPr>
        <w:rFonts w:ascii="Calibri" w:eastAsia="SimSun" w:hAnsi="Calibri" w:cs="Times New Roman" w:hint="eastAsia"/>
        <w:b/>
        <w:bCs/>
        <w:noProof/>
        <w:szCs w:val="15"/>
        <w:lang w:eastAsia="zh-CN"/>
      </w:rPr>
      <w:t>!</w:t>
    </w:r>
    <w:r w:rsidR="00057177">
      <w:rPr>
        <w:rFonts w:ascii="Calibri" w:eastAsia="SimSun" w:hAnsi="Calibri" w:cs="Times New Roman" w:hint="eastAsia"/>
        <w:b/>
        <w:bCs/>
        <w:noProof/>
        <w:szCs w:val="15"/>
        <w:lang w:eastAsia="zh-CN"/>
      </w:rPr>
      <w:t>文档中没有指定样式的文字。</w:t>
    </w:r>
    <w:r>
      <w:rPr>
        <w:rFonts w:ascii="Calibri" w:eastAsia="Calibri" w:hAnsi="Calibri" w:cs="Times New Roman"/>
        <w:szCs w:val="15"/>
      </w:rPr>
      <w:fldChar w:fldCharType="end"/>
    </w:r>
    <w:r>
      <w:rPr>
        <w:rFonts w:ascii="Calibri" w:eastAsia="Calibri" w:hAnsi="Calibri" w:cs="Times New Roman"/>
        <w:szCs w:val="15"/>
        <w:lang w:eastAsia="zh-CN"/>
      </w:rPr>
      <w:tab/>
    </w:r>
    <w:r>
      <w:rPr>
        <w:rFonts w:ascii="Calibri" w:eastAsia="Calibri" w:hAnsi="Calibri" w:cs="Times New Roman"/>
        <w:szCs w:val="15"/>
      </w:rPr>
      <w:t xml:space="preserve">P </w:t>
    </w:r>
    <w:r>
      <w:rPr>
        <w:rFonts w:ascii="Calibri" w:eastAsia="Calibri" w:hAnsi="Calibri" w:cs="Times New Roman"/>
        <w:sz w:val="15"/>
        <w:szCs w:val="15"/>
      </w:rPr>
      <w:fldChar w:fldCharType="begin"/>
    </w:r>
    <w:r>
      <w:rPr>
        <w:rFonts w:ascii="Calibri" w:eastAsia="Calibri" w:hAnsi="Calibri" w:cs="Times New Roman"/>
        <w:sz w:val="15"/>
        <w:szCs w:val="15"/>
      </w:rPr>
      <w:instrText xml:space="preserve">PAGE  </w:instrText>
    </w:r>
    <w:r>
      <w:rPr>
        <w:rFonts w:ascii="Calibri" w:eastAsia="Calibri" w:hAnsi="Calibri" w:cs="Times New Roman"/>
        <w:sz w:val="15"/>
        <w:szCs w:val="15"/>
      </w:rPr>
      <w:fldChar w:fldCharType="separate"/>
    </w:r>
    <w:r>
      <w:rPr>
        <w:rFonts w:ascii="Calibri" w:eastAsia="Calibri" w:hAnsi="Calibri" w:cs="Times New Roman"/>
        <w:sz w:val="15"/>
        <w:szCs w:val="15"/>
      </w:rPr>
      <w:t>3</w:t>
    </w:r>
    <w:r>
      <w:rPr>
        <w:rFonts w:ascii="Calibri" w:eastAsia="Calibri" w:hAnsi="Calibri" w:cs="Times New Roman"/>
        <w:sz w:val="15"/>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EF" w14:textId="77777777" w:rsidR="007C4F98" w:rsidRDefault="007C4F98">
    <w:pPr>
      <w:pBdr>
        <w:top w:val="single" w:sz="4" w:space="1" w:color="auto"/>
      </w:pBdr>
      <w:tabs>
        <w:tab w:val="right" w:pos="10206"/>
      </w:tabs>
      <w:rPr>
        <w:rFonts w:ascii="Calibri" w:eastAsia="Calibri" w:hAnsi="Calibri" w:cs="Times New Roman"/>
        <w:b/>
        <w:color w:val="00558C"/>
        <w:sz w:val="15"/>
        <w:lang w:val="en-US"/>
      </w:rPr>
    </w:pPr>
  </w:p>
  <w:p w14:paraId="42CBC1F0" w14:textId="77777777" w:rsidR="007C4F98" w:rsidRDefault="009A2CC1">
    <w:pPr>
      <w:pBdr>
        <w:top w:val="single" w:sz="4" w:space="1" w:color="auto"/>
      </w:pBdr>
      <w:tabs>
        <w:tab w:val="right" w:pos="10206"/>
      </w:tabs>
      <w:rPr>
        <w:rFonts w:ascii="Calibri" w:eastAsia="Calibri" w:hAnsi="Calibri" w:cs="Times New Roman"/>
        <w:b/>
        <w:color w:val="00558C"/>
        <w:sz w:val="15"/>
        <w:lang w:val="en-US"/>
      </w:rPr>
    </w:pPr>
    <w:r>
      <w:rPr>
        <w:rFonts w:ascii="Calibri" w:eastAsia="Calibri" w:hAnsi="Calibri" w:cs="Times New Roman" w:hint="eastAsia"/>
        <w:b/>
        <w:color w:val="00558C"/>
        <w:sz w:val="15"/>
        <w:lang w:val="en-US"/>
      </w:rPr>
      <w:t>Draft Guideline on ASM Application Protocol</w:t>
    </w:r>
  </w:p>
  <w:p w14:paraId="42CBC1F1" w14:textId="77777777" w:rsidR="007C4F98" w:rsidRDefault="009A2CC1">
    <w:pPr>
      <w:pBdr>
        <w:top w:val="single" w:sz="4" w:space="1" w:color="auto"/>
      </w:pBdr>
      <w:tabs>
        <w:tab w:val="right" w:pos="10206"/>
      </w:tabs>
      <w:rPr>
        <w:rFonts w:ascii="Calibri" w:eastAsia="Calibri" w:hAnsi="Calibri" w:cs="Times New Roman"/>
        <w:b/>
        <w:color w:val="00558C"/>
        <w:sz w:val="15"/>
        <w:lang w:val="en-US"/>
      </w:rPr>
    </w:pPr>
    <w:r>
      <w:rPr>
        <w:rFonts w:ascii="Calibri" w:eastAsia="Calibri" w:hAnsi="Calibri" w:cs="Times New Roman" w:hint="eastAsia"/>
        <w:b/>
        <w:color w:val="00558C"/>
        <w:sz w:val="15"/>
        <w:lang w:val="en-US"/>
      </w:rPr>
      <w:t xml:space="preserve">Edition 1.0 </w:t>
    </w:r>
    <w:proofErr w:type="spellStart"/>
    <w:proofErr w:type="gramStart"/>
    <w:r>
      <w:rPr>
        <w:rFonts w:ascii="Calibri" w:eastAsia="Calibri" w:hAnsi="Calibri" w:cs="Times New Roman" w:hint="eastAsia"/>
        <w:b/>
        <w:color w:val="00558C"/>
        <w:sz w:val="15"/>
        <w:lang w:val="en-US"/>
      </w:rPr>
      <w:t>urn:mrn</w:t>
    </w:r>
    <w:proofErr w:type="gramEnd"/>
    <w:r>
      <w:rPr>
        <w:rFonts w:ascii="Calibri" w:eastAsia="Calibri" w:hAnsi="Calibri" w:cs="Times New Roman" w:hint="eastAsia"/>
        <w:b/>
        <w:color w:val="00558C"/>
        <w:sz w:val="15"/>
        <w:lang w:val="en-US"/>
      </w:rPr>
      <w:t>:iala:</w:t>
    </w:r>
    <w:proofErr w:type="gramStart"/>
    <w:r>
      <w:rPr>
        <w:rFonts w:ascii="Calibri" w:eastAsia="Calibri" w:hAnsi="Calibri" w:cs="Times New Roman" w:hint="eastAsia"/>
        <w:b/>
        <w:color w:val="00558C"/>
        <w:sz w:val="15"/>
        <w:lang w:val="en-US"/>
      </w:rPr>
      <w:t>pub:g</w:t>
    </w:r>
    <w:proofErr w:type="spellEnd"/>
    <w:proofErr w:type="gramEnd"/>
    <w:r>
      <w:rPr>
        <w:rFonts w:ascii="Calibri" w:eastAsia="Calibri" w:hAnsi="Calibri" w:cs="Times New Roman"/>
        <w:b/>
        <w:color w:val="00558C"/>
        <w:sz w:val="15"/>
        <w:lang w:val="en-US"/>
      </w:rPr>
      <w:tab/>
      <w:t xml:space="preserve">P </w:t>
    </w:r>
    <w:r>
      <w:rPr>
        <w:rFonts w:ascii="Calibri" w:eastAsia="Calibri" w:hAnsi="Calibri" w:cs="Times New Roman"/>
        <w:b/>
        <w:color w:val="00558C"/>
        <w:sz w:val="15"/>
        <w:szCs w:val="15"/>
      </w:rPr>
      <w:fldChar w:fldCharType="begin"/>
    </w:r>
    <w:r>
      <w:rPr>
        <w:rFonts w:ascii="Calibri" w:eastAsia="Calibri" w:hAnsi="Calibri" w:cs="Times New Roman"/>
        <w:b/>
        <w:color w:val="00558C"/>
        <w:sz w:val="15"/>
        <w:szCs w:val="15"/>
      </w:rPr>
      <w:instrText xml:space="preserve">PAGE  </w:instrText>
    </w:r>
    <w:r>
      <w:rPr>
        <w:rFonts w:ascii="Calibri" w:eastAsia="Calibri" w:hAnsi="Calibri" w:cs="Times New Roman"/>
        <w:b/>
        <w:color w:val="00558C"/>
        <w:sz w:val="15"/>
        <w:szCs w:val="15"/>
      </w:rPr>
      <w:fldChar w:fldCharType="separate"/>
    </w:r>
    <w:r w:rsidR="00B5491D">
      <w:rPr>
        <w:rFonts w:ascii="Calibri" w:eastAsia="Calibri" w:hAnsi="Calibri" w:cs="Times New Roman"/>
        <w:b/>
        <w:noProof/>
        <w:color w:val="00558C"/>
        <w:sz w:val="15"/>
        <w:szCs w:val="15"/>
      </w:rPr>
      <w:t>2</w:t>
    </w:r>
    <w:r>
      <w:rPr>
        <w:rFonts w:ascii="Calibri" w:eastAsia="Calibri" w:hAnsi="Calibri" w:cs="Times New Roman"/>
        <w:b/>
        <w:color w:val="00558C"/>
        <w:sz w:val="15"/>
        <w:szCs w:val="15"/>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201" w14:textId="77777777" w:rsidR="007C4F98" w:rsidRDefault="007C4F98">
    <w:pPr>
      <w:pBdr>
        <w:top w:val="single" w:sz="4" w:space="1" w:color="auto"/>
      </w:pBdr>
      <w:tabs>
        <w:tab w:val="right" w:pos="10206"/>
      </w:tabs>
      <w:rPr>
        <w:rFonts w:ascii="Calibri" w:eastAsia="Calibri" w:hAnsi="Calibri" w:cs="Times New Roman"/>
        <w:b/>
        <w:color w:val="00558C"/>
        <w:sz w:val="15"/>
        <w:lang w:val="en-US"/>
      </w:rPr>
    </w:pPr>
  </w:p>
  <w:p w14:paraId="42CBC202" w14:textId="77777777" w:rsidR="007C4F98" w:rsidRDefault="009A2CC1">
    <w:pPr>
      <w:pBdr>
        <w:top w:val="single" w:sz="4" w:space="1" w:color="auto"/>
      </w:pBdr>
      <w:tabs>
        <w:tab w:val="right" w:pos="10206"/>
      </w:tabs>
      <w:rPr>
        <w:rFonts w:ascii="Calibri" w:eastAsia="Calibri" w:hAnsi="Calibri" w:cs="Times New Roman"/>
        <w:b/>
        <w:color w:val="00558C"/>
        <w:sz w:val="15"/>
        <w:szCs w:val="15"/>
        <w:lang w:val="en-US" w:eastAsia="zh-CN"/>
      </w:rPr>
    </w:pPr>
    <w:r>
      <w:rPr>
        <w:rFonts w:ascii="Calibri" w:eastAsia="Calibri" w:hAnsi="Calibri" w:cs="Times New Roman"/>
        <w:b/>
        <w:color w:val="00558C"/>
        <w:sz w:val="15"/>
        <w:lang w:val="en-US"/>
      </w:rPr>
      <w:fldChar w:fldCharType="begin"/>
    </w:r>
    <w:r>
      <w:rPr>
        <w:rFonts w:ascii="Calibri" w:eastAsia="Calibri" w:hAnsi="Calibri" w:cs="Times New Roman"/>
        <w:b/>
        <w:color w:val="00558C"/>
        <w:sz w:val="15"/>
        <w:lang w:val="en-US" w:eastAsia="zh-CN"/>
      </w:rPr>
      <w:instrText xml:space="preserve"> STYLEREF "Document type" \* MERGEFORMAT </w:instrText>
    </w:r>
    <w:r>
      <w:rPr>
        <w:rFonts w:ascii="Calibri" w:eastAsia="Calibri" w:hAnsi="Calibri" w:cs="Times New Roman"/>
        <w:b/>
        <w:color w:val="00558C"/>
        <w:sz w:val="15"/>
        <w:lang w:val="en-US"/>
      </w:rPr>
      <w:fldChar w:fldCharType="separate"/>
    </w:r>
    <w:r w:rsidR="00057177">
      <w:rPr>
        <w:rFonts w:ascii="Calibri" w:eastAsia="SimSun" w:hAnsi="Calibri" w:cs="Times New Roman" w:hint="eastAsia"/>
        <w:bCs/>
        <w:noProof/>
        <w:color w:val="00558C"/>
        <w:sz w:val="15"/>
        <w:lang w:val="en-US" w:eastAsia="zh-CN"/>
      </w:rPr>
      <w:t>错误</w:t>
    </w:r>
    <w:r w:rsidR="00057177">
      <w:rPr>
        <w:rFonts w:ascii="Calibri" w:eastAsia="SimSun" w:hAnsi="Calibri" w:cs="Times New Roman" w:hint="eastAsia"/>
        <w:bCs/>
        <w:noProof/>
        <w:color w:val="00558C"/>
        <w:sz w:val="15"/>
        <w:lang w:val="en-US" w:eastAsia="zh-CN"/>
      </w:rPr>
      <w:t>!</w:t>
    </w:r>
    <w:r w:rsidR="00057177">
      <w:rPr>
        <w:rFonts w:ascii="Calibri" w:eastAsia="SimSun" w:hAnsi="Calibri" w:cs="Times New Roman" w:hint="eastAsia"/>
        <w:bCs/>
        <w:noProof/>
        <w:color w:val="00558C"/>
        <w:sz w:val="15"/>
        <w:lang w:val="en-US" w:eastAsia="zh-CN"/>
      </w:rPr>
      <w:t>文档中没有指定样式的文字。</w:t>
    </w:r>
    <w:r>
      <w:rPr>
        <w:rFonts w:ascii="Calibri" w:eastAsia="Calibri" w:hAnsi="Calibri" w:cs="Times New Roman"/>
        <w:b/>
        <w:color w:val="00558C"/>
        <w:sz w:val="15"/>
        <w:lang w:val="en-US"/>
      </w:rPr>
      <w:fldChar w:fldCharType="end"/>
    </w:r>
    <w:r>
      <w:rPr>
        <w:rFonts w:ascii="Calibri" w:eastAsia="Calibri" w:hAnsi="Calibri" w:cs="Times New Roman"/>
        <w:b/>
        <w:color w:val="00558C"/>
        <w:sz w:val="15"/>
        <w:lang w:val="en-US" w:eastAsia="zh-CN"/>
      </w:rPr>
      <w:t xml:space="preserve"> </w:t>
    </w:r>
    <w:r>
      <w:rPr>
        <w:rFonts w:ascii="Calibri" w:eastAsia="Calibri" w:hAnsi="Calibri" w:cs="Times New Roman"/>
        <w:b/>
        <w:color w:val="00558C"/>
        <w:sz w:val="15"/>
        <w:lang w:val="en-US"/>
      </w:rPr>
      <w:fldChar w:fldCharType="begin"/>
    </w:r>
    <w:r>
      <w:rPr>
        <w:rFonts w:ascii="Calibri" w:eastAsia="Calibri" w:hAnsi="Calibri" w:cs="Times New Roman"/>
        <w:b/>
        <w:color w:val="00558C"/>
        <w:sz w:val="15"/>
        <w:lang w:val="en-US" w:eastAsia="zh-CN"/>
      </w:rPr>
      <w:instrText xml:space="preserve"> STYLEREF "Document number" \* MERGEFORMAT </w:instrText>
    </w:r>
    <w:r>
      <w:rPr>
        <w:rFonts w:ascii="Calibri" w:eastAsia="Calibri" w:hAnsi="Calibri" w:cs="Times New Roman"/>
        <w:b/>
        <w:color w:val="00558C"/>
        <w:sz w:val="15"/>
        <w:lang w:val="en-US"/>
      </w:rPr>
      <w:fldChar w:fldCharType="separate"/>
    </w:r>
    <w:r w:rsidR="00057177">
      <w:rPr>
        <w:rFonts w:ascii="Calibri" w:eastAsia="SimSun" w:hAnsi="Calibri" w:cs="Times New Roman" w:hint="eastAsia"/>
        <w:bCs/>
        <w:noProof/>
        <w:color w:val="00558C"/>
        <w:sz w:val="15"/>
        <w:lang w:val="en-US" w:eastAsia="zh-CN"/>
      </w:rPr>
      <w:t>错误</w:t>
    </w:r>
    <w:r w:rsidR="00057177">
      <w:rPr>
        <w:rFonts w:ascii="Calibri" w:eastAsia="SimSun" w:hAnsi="Calibri" w:cs="Times New Roman" w:hint="eastAsia"/>
        <w:bCs/>
        <w:noProof/>
        <w:color w:val="00558C"/>
        <w:sz w:val="15"/>
        <w:lang w:val="en-US" w:eastAsia="zh-CN"/>
      </w:rPr>
      <w:t>!</w:t>
    </w:r>
    <w:r w:rsidR="00057177">
      <w:rPr>
        <w:rFonts w:ascii="Calibri" w:eastAsia="SimSun" w:hAnsi="Calibri" w:cs="Times New Roman" w:hint="eastAsia"/>
        <w:bCs/>
        <w:noProof/>
        <w:color w:val="00558C"/>
        <w:sz w:val="15"/>
        <w:lang w:val="en-US" w:eastAsia="zh-CN"/>
      </w:rPr>
      <w:t>文档中没有指定样式的文字。</w:t>
    </w:r>
    <w:r>
      <w:rPr>
        <w:rFonts w:ascii="Calibri" w:eastAsia="Calibri" w:hAnsi="Calibri" w:cs="Times New Roman"/>
        <w:b/>
        <w:bCs/>
        <w:color w:val="00558C"/>
        <w:sz w:val="15"/>
        <w:lang w:val="en-US"/>
      </w:rPr>
      <w:fldChar w:fldCharType="end"/>
    </w:r>
    <w:r>
      <w:rPr>
        <w:rFonts w:ascii="Calibri" w:eastAsia="Calibri" w:hAnsi="Calibri" w:cs="Times New Roman"/>
        <w:b/>
        <w:color w:val="00558C"/>
        <w:sz w:val="15"/>
        <w:lang w:val="en-US" w:eastAsia="zh-CN"/>
      </w:rPr>
      <w:t xml:space="preserve"> </w:t>
    </w:r>
    <w:r>
      <w:rPr>
        <w:rFonts w:ascii="Calibri" w:eastAsia="Calibri" w:hAnsi="Calibri" w:cs="Times New Roman"/>
        <w:b/>
        <w:color w:val="00558C"/>
        <w:sz w:val="15"/>
        <w:lang w:val="en-US"/>
      </w:rPr>
      <w:fldChar w:fldCharType="begin"/>
    </w:r>
    <w:r>
      <w:rPr>
        <w:rFonts w:ascii="Calibri" w:eastAsia="Calibri" w:hAnsi="Calibri" w:cs="Times New Roman"/>
        <w:b/>
        <w:color w:val="00558C"/>
        <w:sz w:val="15"/>
        <w:lang w:val="en-US" w:eastAsia="zh-CN"/>
      </w:rPr>
      <w:instrText xml:space="preserve"> STYLEREF "Document name" \* MERGEFORMAT </w:instrText>
    </w:r>
    <w:r>
      <w:rPr>
        <w:rFonts w:ascii="Calibri" w:eastAsia="Calibri" w:hAnsi="Calibri" w:cs="Times New Roman"/>
        <w:b/>
        <w:color w:val="00558C"/>
        <w:sz w:val="15"/>
        <w:lang w:val="en-US"/>
      </w:rPr>
      <w:fldChar w:fldCharType="separate"/>
    </w:r>
    <w:r w:rsidR="00057177">
      <w:rPr>
        <w:rFonts w:ascii="Calibri" w:eastAsia="SimSun" w:hAnsi="Calibri" w:cs="Times New Roman" w:hint="eastAsia"/>
        <w:bCs/>
        <w:noProof/>
        <w:color w:val="00558C"/>
        <w:sz w:val="15"/>
        <w:lang w:val="en-US" w:eastAsia="zh-CN"/>
      </w:rPr>
      <w:t>错误</w:t>
    </w:r>
    <w:r w:rsidR="00057177">
      <w:rPr>
        <w:rFonts w:ascii="Calibri" w:eastAsia="SimSun" w:hAnsi="Calibri" w:cs="Times New Roman" w:hint="eastAsia"/>
        <w:bCs/>
        <w:noProof/>
        <w:color w:val="00558C"/>
        <w:sz w:val="15"/>
        <w:lang w:val="en-US" w:eastAsia="zh-CN"/>
      </w:rPr>
      <w:t>!</w:t>
    </w:r>
    <w:r w:rsidR="00057177">
      <w:rPr>
        <w:rFonts w:ascii="Calibri" w:eastAsia="SimSun" w:hAnsi="Calibri" w:cs="Times New Roman" w:hint="eastAsia"/>
        <w:bCs/>
        <w:noProof/>
        <w:color w:val="00558C"/>
        <w:sz w:val="15"/>
        <w:lang w:val="en-US" w:eastAsia="zh-CN"/>
      </w:rPr>
      <w:t>文档中没有指定样式的文字。</w:t>
    </w:r>
    <w:r>
      <w:rPr>
        <w:rFonts w:ascii="Calibri" w:eastAsia="Calibri" w:hAnsi="Calibri" w:cs="Times New Roman"/>
        <w:bCs/>
        <w:color w:val="00558C"/>
        <w:sz w:val="15"/>
        <w:lang w:val="en-US"/>
      </w:rPr>
      <w:fldChar w:fldCharType="end"/>
    </w:r>
  </w:p>
  <w:p w14:paraId="42CBC203" w14:textId="77777777" w:rsidR="007C4F98" w:rsidRDefault="009A2CC1">
    <w:pPr>
      <w:pBdr>
        <w:top w:val="single" w:sz="4" w:space="1" w:color="auto"/>
      </w:pBdr>
      <w:tabs>
        <w:tab w:val="right" w:pos="10206"/>
      </w:tabs>
      <w:rPr>
        <w:rFonts w:ascii="Calibri" w:eastAsia="Calibri" w:hAnsi="Calibri" w:cs="Times New Roman"/>
        <w:b/>
        <w:color w:val="00558C"/>
        <w:sz w:val="15"/>
        <w:lang w:val="en-US"/>
      </w:rPr>
    </w:pPr>
    <w:r>
      <w:rPr>
        <w:rFonts w:ascii="Calibri" w:eastAsia="Calibri" w:hAnsi="Calibri" w:cs="Times New Roman"/>
        <w:b/>
        <w:color w:val="00558C"/>
        <w:sz w:val="15"/>
        <w:lang w:val="en-US"/>
      </w:rPr>
      <w:fldChar w:fldCharType="begin"/>
    </w:r>
    <w:r>
      <w:rPr>
        <w:rFonts w:ascii="Calibri" w:eastAsia="Calibri" w:hAnsi="Calibri" w:cs="Times New Roman"/>
        <w:b/>
        <w:color w:val="00558C"/>
        <w:sz w:val="15"/>
        <w:lang w:val="en-US" w:eastAsia="zh-CN"/>
      </w:rPr>
      <w:instrText xml:space="preserve"> STYLEREF "Edition number" \* MERGEFORMAT </w:instrText>
    </w:r>
    <w:r>
      <w:rPr>
        <w:rFonts w:ascii="Calibri" w:eastAsia="Calibri" w:hAnsi="Calibri" w:cs="Times New Roman"/>
        <w:b/>
        <w:color w:val="00558C"/>
        <w:sz w:val="15"/>
        <w:lang w:val="en-US"/>
      </w:rPr>
      <w:fldChar w:fldCharType="separate"/>
    </w:r>
    <w:r w:rsidR="00057177">
      <w:rPr>
        <w:rFonts w:ascii="Calibri" w:eastAsia="SimSun" w:hAnsi="Calibri" w:cs="Times New Roman" w:hint="eastAsia"/>
        <w:bCs/>
        <w:noProof/>
        <w:color w:val="00558C"/>
        <w:sz w:val="15"/>
        <w:lang w:val="en-US" w:eastAsia="zh-CN"/>
      </w:rPr>
      <w:t>错误</w:t>
    </w:r>
    <w:r w:rsidR="00057177">
      <w:rPr>
        <w:rFonts w:ascii="Calibri" w:eastAsia="SimSun" w:hAnsi="Calibri" w:cs="Times New Roman" w:hint="eastAsia"/>
        <w:bCs/>
        <w:noProof/>
        <w:color w:val="00558C"/>
        <w:sz w:val="15"/>
        <w:lang w:val="en-US" w:eastAsia="zh-CN"/>
      </w:rPr>
      <w:t>!</w:t>
    </w:r>
    <w:r w:rsidR="00057177">
      <w:rPr>
        <w:rFonts w:ascii="Calibri" w:eastAsia="SimSun" w:hAnsi="Calibri" w:cs="Times New Roman" w:hint="eastAsia"/>
        <w:bCs/>
        <w:noProof/>
        <w:color w:val="00558C"/>
        <w:sz w:val="15"/>
        <w:lang w:val="en-US" w:eastAsia="zh-CN"/>
      </w:rPr>
      <w:t>文档中没有指定样式的文字。</w:t>
    </w:r>
    <w:r>
      <w:rPr>
        <w:rFonts w:ascii="Calibri" w:eastAsia="Calibri" w:hAnsi="Calibri" w:cs="Times New Roman"/>
        <w:b/>
        <w:color w:val="00558C"/>
        <w:sz w:val="15"/>
        <w:lang w:val="en-US"/>
      </w:rPr>
      <w:fldChar w:fldCharType="end"/>
    </w:r>
    <w:r>
      <w:rPr>
        <w:rFonts w:ascii="Calibri" w:eastAsia="Calibri" w:hAnsi="Calibri" w:cs="Times New Roman"/>
        <w:b/>
        <w:color w:val="00558C"/>
        <w:sz w:val="15"/>
        <w:lang w:val="en-US" w:eastAsia="zh-CN"/>
      </w:rPr>
      <w:t xml:space="preserve"> </w:t>
    </w:r>
    <w:r>
      <w:rPr>
        <w:rFonts w:ascii="Calibri" w:eastAsia="Calibri" w:hAnsi="Calibri" w:cs="Times New Roman"/>
        <w:b/>
        <w:color w:val="00558C"/>
        <w:sz w:val="15"/>
        <w:lang w:val="en-US"/>
      </w:rPr>
      <w:fldChar w:fldCharType="begin"/>
    </w:r>
    <w:r>
      <w:rPr>
        <w:rFonts w:ascii="Calibri" w:eastAsia="Calibri" w:hAnsi="Calibri" w:cs="Times New Roman"/>
        <w:b/>
        <w:color w:val="00558C"/>
        <w:sz w:val="15"/>
        <w:lang w:val="en-US" w:eastAsia="zh-CN"/>
      </w:rPr>
      <w:instrText xml:space="preserve"> STYLEREF  MRN  \* MERGEFORMAT </w:instrText>
    </w:r>
    <w:r>
      <w:rPr>
        <w:rFonts w:ascii="Calibri" w:eastAsia="Calibri" w:hAnsi="Calibri" w:cs="Times New Roman"/>
        <w:b/>
        <w:color w:val="00558C"/>
        <w:sz w:val="15"/>
        <w:lang w:val="en-US"/>
      </w:rPr>
      <w:fldChar w:fldCharType="separate"/>
    </w:r>
    <w:r w:rsidR="00057177">
      <w:rPr>
        <w:rFonts w:ascii="Calibri" w:eastAsia="SimSun" w:hAnsi="Calibri" w:cs="Times New Roman" w:hint="eastAsia"/>
        <w:bCs/>
        <w:noProof/>
        <w:color w:val="00558C"/>
        <w:sz w:val="15"/>
        <w:lang w:val="en-US" w:eastAsia="zh-CN"/>
      </w:rPr>
      <w:t>错误</w:t>
    </w:r>
    <w:r w:rsidR="00057177">
      <w:rPr>
        <w:rFonts w:ascii="Calibri" w:eastAsia="SimSun" w:hAnsi="Calibri" w:cs="Times New Roman" w:hint="eastAsia"/>
        <w:bCs/>
        <w:noProof/>
        <w:color w:val="00558C"/>
        <w:sz w:val="15"/>
        <w:lang w:val="en-US" w:eastAsia="zh-CN"/>
      </w:rPr>
      <w:t>!</w:t>
    </w:r>
    <w:r w:rsidR="00057177">
      <w:rPr>
        <w:rFonts w:ascii="Calibri" w:eastAsia="SimSun" w:hAnsi="Calibri" w:cs="Times New Roman" w:hint="eastAsia"/>
        <w:bCs/>
        <w:noProof/>
        <w:color w:val="00558C"/>
        <w:sz w:val="15"/>
        <w:lang w:val="en-US" w:eastAsia="zh-CN"/>
      </w:rPr>
      <w:t>文档中没有指定样式的文字。</w:t>
    </w:r>
    <w:r>
      <w:rPr>
        <w:rFonts w:ascii="Calibri" w:eastAsia="Calibri" w:hAnsi="Calibri" w:cs="Times New Roman"/>
        <w:b/>
        <w:color w:val="00558C"/>
        <w:sz w:val="15"/>
        <w:lang w:val="en-US"/>
      </w:rPr>
      <w:fldChar w:fldCharType="end"/>
    </w:r>
    <w:r>
      <w:rPr>
        <w:rFonts w:ascii="Calibri" w:eastAsia="Calibri" w:hAnsi="Calibri" w:cs="Times New Roman"/>
        <w:b/>
        <w:color w:val="00558C"/>
        <w:sz w:val="15"/>
        <w:lang w:val="en-US"/>
      </w:rPr>
      <w:tab/>
      <w:t xml:space="preserve">P </w:t>
    </w:r>
    <w:r>
      <w:rPr>
        <w:rFonts w:ascii="Calibri" w:eastAsia="Calibri" w:hAnsi="Calibri" w:cs="Times New Roman"/>
        <w:b/>
        <w:color w:val="00558C"/>
        <w:sz w:val="15"/>
        <w:szCs w:val="15"/>
      </w:rPr>
      <w:fldChar w:fldCharType="begin"/>
    </w:r>
    <w:r>
      <w:rPr>
        <w:rFonts w:ascii="Calibri" w:eastAsia="Calibri" w:hAnsi="Calibri" w:cs="Times New Roman"/>
        <w:b/>
        <w:color w:val="00558C"/>
        <w:sz w:val="15"/>
        <w:szCs w:val="15"/>
      </w:rPr>
      <w:instrText xml:space="preserve">PAGE  </w:instrText>
    </w:r>
    <w:r>
      <w:rPr>
        <w:rFonts w:ascii="Calibri" w:eastAsia="Calibri" w:hAnsi="Calibri" w:cs="Times New Roman"/>
        <w:b/>
        <w:color w:val="00558C"/>
        <w:sz w:val="15"/>
        <w:szCs w:val="15"/>
      </w:rPr>
      <w:fldChar w:fldCharType="separate"/>
    </w:r>
    <w:r>
      <w:rPr>
        <w:rFonts w:ascii="Calibri" w:eastAsia="Calibri" w:hAnsi="Calibri" w:cs="Times New Roman"/>
        <w:b/>
        <w:color w:val="00558C"/>
        <w:sz w:val="15"/>
        <w:szCs w:val="15"/>
      </w:rPr>
      <w:t>3</w:t>
    </w:r>
    <w:r>
      <w:rPr>
        <w:rFonts w:ascii="Calibri" w:eastAsia="Calibri" w:hAnsi="Calibri" w:cs="Times New Roman"/>
        <w:b/>
        <w:color w:val="00558C"/>
        <w:sz w:val="15"/>
        <w:szCs w:val="15"/>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205" w14:textId="77777777" w:rsidR="007C4F98" w:rsidRDefault="009A2CC1">
    <w:pPr>
      <w:pBdr>
        <w:top w:val="single" w:sz="4" w:space="1" w:color="auto"/>
      </w:pBdr>
      <w:tabs>
        <w:tab w:val="right" w:pos="10206"/>
      </w:tabs>
      <w:rPr>
        <w:rFonts w:ascii="Calibri" w:eastAsia="Calibri" w:hAnsi="Calibri" w:cs="Times New Roman"/>
        <w:b/>
        <w:color w:val="00558C"/>
        <w:sz w:val="15"/>
        <w:lang w:val="en-US"/>
      </w:rPr>
    </w:pPr>
    <w:r>
      <w:rPr>
        <w:rFonts w:ascii="Calibri" w:eastAsia="Calibri" w:hAnsi="Calibri" w:cs="Times New Roman"/>
        <w:b/>
        <w:color w:val="00558C"/>
        <w:sz w:val="15"/>
        <w:lang w:val="en-US"/>
      </w:rPr>
      <w:tab/>
      <w:t xml:space="preserve">P </w:t>
    </w:r>
    <w:r>
      <w:rPr>
        <w:rFonts w:ascii="Calibri" w:eastAsia="Calibri" w:hAnsi="Calibri" w:cs="Times New Roman"/>
        <w:b/>
        <w:color w:val="00558C"/>
        <w:sz w:val="15"/>
        <w:szCs w:val="15"/>
      </w:rPr>
      <w:fldChar w:fldCharType="begin"/>
    </w:r>
    <w:r>
      <w:rPr>
        <w:rFonts w:ascii="Calibri" w:eastAsia="Calibri" w:hAnsi="Calibri" w:cs="Times New Roman"/>
        <w:b/>
        <w:color w:val="00558C"/>
        <w:sz w:val="15"/>
        <w:szCs w:val="15"/>
      </w:rPr>
      <w:instrText xml:space="preserve">PAGE  </w:instrText>
    </w:r>
    <w:r>
      <w:rPr>
        <w:rFonts w:ascii="Calibri" w:eastAsia="Calibri" w:hAnsi="Calibri" w:cs="Times New Roman"/>
        <w:b/>
        <w:color w:val="00558C"/>
        <w:sz w:val="15"/>
        <w:szCs w:val="15"/>
      </w:rPr>
      <w:fldChar w:fldCharType="separate"/>
    </w:r>
    <w:r w:rsidR="00B5491D">
      <w:rPr>
        <w:rFonts w:ascii="Calibri" w:eastAsia="Calibri" w:hAnsi="Calibri" w:cs="Times New Roman"/>
        <w:b/>
        <w:noProof/>
        <w:color w:val="00558C"/>
        <w:sz w:val="15"/>
        <w:szCs w:val="15"/>
      </w:rPr>
      <w:t>8</w:t>
    </w:r>
    <w:r>
      <w:rPr>
        <w:rFonts w:ascii="Calibri" w:eastAsia="Calibri" w:hAnsi="Calibri" w:cs="Times New Roman"/>
        <w:b/>
        <w:color w:val="00558C"/>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BD5C9" w14:textId="77777777" w:rsidR="005A462A" w:rsidRDefault="005A462A">
      <w:pPr>
        <w:spacing w:line="240" w:lineRule="auto"/>
      </w:pPr>
      <w:r>
        <w:separator/>
      </w:r>
    </w:p>
  </w:footnote>
  <w:footnote w:type="continuationSeparator" w:id="0">
    <w:p w14:paraId="432ACFAE" w14:textId="77777777" w:rsidR="005A462A" w:rsidRDefault="005A46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C6" w14:textId="77777777" w:rsidR="007C4F98" w:rsidRDefault="009A2CC1">
    <w:pPr>
      <w:pStyle w:val="Header"/>
      <w:jc w:val="right"/>
    </w:pPr>
    <w:r>
      <w:rPr>
        <w:noProof/>
        <w:lang w:val="en-US" w:eastAsia="zh-CN"/>
      </w:rPr>
      <w:drawing>
        <wp:anchor distT="0" distB="0" distL="114300" distR="114300" simplePos="0" relativeHeight="251658246" behindDoc="0" locked="0" layoutInCell="1" allowOverlap="1" wp14:anchorId="42CBC206" wp14:editId="42CBC207">
          <wp:simplePos x="0" y="0"/>
          <wp:positionH relativeFrom="column">
            <wp:posOffset>6055995</wp:posOffset>
          </wp:positionH>
          <wp:positionV relativeFrom="paragraph">
            <wp:posOffset>-185420</wp:posOffset>
          </wp:positionV>
          <wp:extent cx="574675" cy="560070"/>
          <wp:effectExtent l="0" t="0" r="0" b="0"/>
          <wp:wrapSquare wrapText="bothSides"/>
          <wp:docPr id="534319786"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319786"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F4"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4" type="#_x0000_t136" style="position:absolute;margin-left:0;margin-top:0;width:449.6pt;height:269.75pt;rotation:-45;z-index:-251658217;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w:drawing>
        <wp:anchor distT="0" distB="0" distL="114300" distR="114300" simplePos="0" relativeHeight="251658252" behindDoc="1" locked="0" layoutInCell="1" allowOverlap="1" wp14:anchorId="42CBC227" wp14:editId="42CBC228">
          <wp:simplePos x="0" y="0"/>
          <wp:positionH relativeFrom="page">
            <wp:posOffset>6840855</wp:posOffset>
          </wp:positionH>
          <wp:positionV relativeFrom="page">
            <wp:posOffset>0</wp:posOffset>
          </wp:positionV>
          <wp:extent cx="720090" cy="720090"/>
          <wp:effectExtent l="0" t="0" r="4445" b="4445"/>
          <wp:wrapNone/>
          <wp:docPr id="1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42CBC1F5" w14:textId="77777777" w:rsidR="007C4F98" w:rsidRDefault="009A2CC1">
    <w:pPr>
      <w:pBdr>
        <w:bottom w:val="single" w:sz="8" w:space="12" w:color="00558C"/>
      </w:pBdr>
      <w:spacing w:before="100" w:line="560" w:lineRule="exact"/>
      <w:rPr>
        <w:rFonts w:ascii="Calibri" w:eastAsia="Calibri" w:hAnsi="Calibri" w:cs="Times New Roman"/>
        <w:b/>
        <w:caps/>
        <w:color w:val="009FE3"/>
        <w:sz w:val="56"/>
        <w:szCs w:val="56"/>
      </w:rPr>
    </w:pPr>
    <w:r>
      <w:rPr>
        <w:rFonts w:ascii="Calibri" w:eastAsia="Calibri" w:hAnsi="Calibri" w:cs="Times New Roman"/>
        <w:b/>
        <w:caps/>
        <w:color w:val="009FE3"/>
        <w:sz w:val="56"/>
        <w:szCs w:val="56"/>
      </w:rPr>
      <w:t>CONTENTS</w:t>
    </w:r>
  </w:p>
  <w:p w14:paraId="42CBC1F6" w14:textId="77777777" w:rsidR="007C4F98" w:rsidRDefault="007C4F98">
    <w:pPr>
      <w:spacing w:line="140" w:lineRule="exact"/>
      <w:rPr>
        <w:rFonts w:ascii="Calibri" w:eastAsia="Calibri" w:hAnsi="Calibri" w:cs="Times New Roman"/>
        <w:sz w:val="20"/>
      </w:rPr>
    </w:pPr>
  </w:p>
  <w:p w14:paraId="42CBC1F7" w14:textId="77777777" w:rsidR="007C4F98" w:rsidRDefault="007C4F98">
    <w:pPr>
      <w:spacing w:line="140" w:lineRule="exact"/>
      <w:rPr>
        <w:rFonts w:ascii="Calibri" w:eastAsia="Calibri" w:hAnsi="Calibri" w:cs="Times New Roman"/>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F8"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7" o:spid="_x0000_s1045" type="#_x0000_t136" style="position:absolute;margin-left:0;margin-top:0;width:412.1pt;height:247.25pt;rotation:-45;z-index:-251658216;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w:drawing>
        <wp:anchor distT="0" distB="0" distL="114300" distR="114300" simplePos="0" relativeHeight="251658254" behindDoc="1" locked="0" layoutInCell="1" allowOverlap="1" wp14:anchorId="42CBC22A" wp14:editId="42CBC22B">
          <wp:simplePos x="0" y="0"/>
          <wp:positionH relativeFrom="page">
            <wp:posOffset>6840855</wp:posOffset>
          </wp:positionH>
          <wp:positionV relativeFrom="page">
            <wp:posOffset>0</wp:posOffset>
          </wp:positionV>
          <wp:extent cx="720090" cy="720090"/>
          <wp:effectExtent l="0" t="0" r="3810" b="3810"/>
          <wp:wrapNone/>
          <wp:docPr id="1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42CBC1F9" w14:textId="77777777" w:rsidR="007C4F98" w:rsidRDefault="007C4F98">
    <w:pPr>
      <w:spacing w:line="240" w:lineRule="exact"/>
      <w:rPr>
        <w:rFonts w:ascii="Calibri" w:eastAsia="Calibri" w:hAnsi="Calibri" w:cs="Times New Roman"/>
        <w:sz w:val="20"/>
      </w:rPr>
    </w:pPr>
  </w:p>
  <w:p w14:paraId="42CBC1FA" w14:textId="77777777" w:rsidR="007C4F98" w:rsidRDefault="007C4F98">
    <w:pPr>
      <w:spacing w:line="240" w:lineRule="exact"/>
      <w:rPr>
        <w:rFonts w:ascii="Calibri" w:eastAsia="Calibri" w:hAnsi="Calibri" w:cs="Times New Roman"/>
        <w:sz w:val="20"/>
      </w:rPr>
    </w:pPr>
  </w:p>
  <w:p w14:paraId="42CBC1FB" w14:textId="77777777" w:rsidR="007C4F98" w:rsidRDefault="007C4F98">
    <w:pPr>
      <w:spacing w:line="240" w:lineRule="exact"/>
      <w:rPr>
        <w:rFonts w:ascii="Calibri" w:eastAsia="Calibri" w:hAnsi="Calibri" w:cs="Times New Roman"/>
        <w:sz w:val="20"/>
      </w:rPr>
    </w:pPr>
  </w:p>
  <w:p w14:paraId="42CBC1FC" w14:textId="77777777" w:rsidR="007C4F98" w:rsidRDefault="007C4F98">
    <w:pPr>
      <w:spacing w:line="240" w:lineRule="exact"/>
      <w:rPr>
        <w:rFonts w:ascii="Calibri" w:eastAsia="Calibri" w:hAnsi="Calibri" w:cs="Times New Roman"/>
        <w:sz w:val="20"/>
      </w:rPr>
    </w:pPr>
  </w:p>
  <w:p w14:paraId="42CBC1FD" w14:textId="77777777" w:rsidR="007C4F98" w:rsidRDefault="009A2CC1">
    <w:pPr>
      <w:pBdr>
        <w:bottom w:val="single" w:sz="8" w:space="12" w:color="00558C"/>
      </w:pBdr>
      <w:spacing w:before="100" w:line="560" w:lineRule="exact"/>
      <w:rPr>
        <w:rFonts w:ascii="Calibri" w:eastAsia="Calibri" w:hAnsi="Calibri" w:cs="Times New Roman"/>
        <w:b/>
        <w:caps/>
        <w:color w:val="009FE3"/>
        <w:sz w:val="56"/>
        <w:szCs w:val="56"/>
      </w:rPr>
    </w:pPr>
    <w:r>
      <w:rPr>
        <w:rFonts w:ascii="Calibri" w:eastAsia="Calibri" w:hAnsi="Calibri" w:cs="Times New Roman"/>
        <w:b/>
        <w:caps/>
        <w:color w:val="009FE3"/>
        <w:sz w:val="56"/>
        <w:szCs w:val="56"/>
      </w:rPr>
      <w:t>CONTENTS</w:t>
    </w:r>
  </w:p>
  <w:p w14:paraId="42CBC1FE" w14:textId="77777777" w:rsidR="007C4F98" w:rsidRDefault="007C4F98">
    <w:pPr>
      <w:spacing w:line="240" w:lineRule="exact"/>
      <w:rPr>
        <w:rFonts w:ascii="Calibri" w:eastAsia="Calibri" w:hAnsi="Calibri" w:cs="Times New Roman"/>
        <w:sz w:val="20"/>
      </w:rPr>
    </w:pPr>
  </w:p>
  <w:p w14:paraId="42CBC1FF" w14:textId="77777777" w:rsidR="007C4F98" w:rsidRDefault="007C4F98">
    <w:pPr>
      <w:spacing w:line="140" w:lineRule="exact"/>
      <w:rPr>
        <w:rFonts w:ascii="Calibri" w:eastAsia="Calibri" w:hAnsi="Calibri" w:cs="Times New Roman"/>
        <w:sz w:val="20"/>
      </w:rPr>
    </w:pPr>
  </w:p>
  <w:p w14:paraId="42CBC200" w14:textId="77777777" w:rsidR="007C4F98" w:rsidRDefault="009A2CC1">
    <w:pPr>
      <w:spacing w:line="240" w:lineRule="exact"/>
      <w:rPr>
        <w:rFonts w:ascii="Calibri" w:eastAsia="Calibri" w:hAnsi="Calibri" w:cs="Times New Roman"/>
        <w:sz w:val="20"/>
      </w:rPr>
    </w:pPr>
    <w:r>
      <w:rPr>
        <w:rFonts w:ascii="Calibri" w:eastAsia="Calibri" w:hAnsi="Calibri" w:cs="Times New Roman"/>
        <w:noProof/>
        <w:sz w:val="20"/>
        <w:lang w:val="en-US" w:eastAsia="zh-CN"/>
      </w:rPr>
      <w:drawing>
        <wp:anchor distT="0" distB="0" distL="114300" distR="114300" simplePos="0" relativeHeight="251658253" behindDoc="1" locked="0" layoutInCell="1" allowOverlap="1" wp14:anchorId="42CBC22C" wp14:editId="42CBC22D">
          <wp:simplePos x="0" y="0"/>
          <wp:positionH relativeFrom="page">
            <wp:posOffset>6827520</wp:posOffset>
          </wp:positionH>
          <wp:positionV relativeFrom="page">
            <wp:posOffset>0</wp:posOffset>
          </wp:positionV>
          <wp:extent cx="720090" cy="720090"/>
          <wp:effectExtent l="0" t="0" r="3810" b="3810"/>
          <wp:wrapNone/>
          <wp:docPr id="1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204" w14:textId="77777777" w:rsidR="007C4F98" w:rsidRDefault="007C4F9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C9" w14:textId="77777777" w:rsidR="007C4F98" w:rsidRDefault="009A2CC1">
    <w:pPr>
      <w:pStyle w:val="Header"/>
      <w:jc w:val="center"/>
    </w:pPr>
    <w:r>
      <w:rPr>
        <w:noProof/>
        <w:lang w:val="en-US" w:eastAsia="zh-CN"/>
      </w:rPr>
      <w:drawing>
        <wp:anchor distT="0" distB="0" distL="114300" distR="114300" simplePos="0" relativeHeight="251658244" behindDoc="0" locked="0" layoutInCell="1" allowOverlap="1" wp14:anchorId="42CBC208" wp14:editId="42CBC209">
          <wp:simplePos x="0" y="0"/>
          <wp:positionH relativeFrom="column">
            <wp:posOffset>2522855</wp:posOffset>
          </wp:positionH>
          <wp:positionV relativeFrom="paragraph">
            <wp:posOffset>-100330</wp:posOffset>
          </wp:positionV>
          <wp:extent cx="852805" cy="831215"/>
          <wp:effectExtent l="0" t="0" r="0" b="0"/>
          <wp:wrapSquare wrapText="bothSides"/>
          <wp:docPr id="769105174"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105174" name="Picture 27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42CBC1CA" w14:textId="77777777" w:rsidR="007C4F98" w:rsidRDefault="007C4F98">
    <w:pPr>
      <w:pStyle w:val="Header"/>
      <w:jc w:val="center"/>
    </w:pPr>
  </w:p>
  <w:p w14:paraId="42CBC1CB" w14:textId="77777777" w:rsidR="007C4F98" w:rsidRDefault="007C4F98">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CF"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2" o:spid="_x0000_s1026" type="#_x0000_t136" style="position:absolute;margin-left:0;margin-top:0;width:412.1pt;height:247.25pt;rotation:-45;z-index:-251658225;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mc:AlternateContent>
        <mc:Choice Requires="wps">
          <w:drawing>
            <wp:anchor distT="0" distB="0" distL="114300" distR="114300" simplePos="0" relativeHeight="251658245" behindDoc="1" locked="0" layoutInCell="0" allowOverlap="1" wp14:anchorId="42CBC20B" wp14:editId="42CBC20C">
              <wp:simplePos x="0" y="0"/>
              <wp:positionH relativeFrom="margin">
                <wp:align>center</wp:align>
              </wp:positionH>
              <wp:positionV relativeFrom="margin">
                <wp:align>center</wp:align>
              </wp:positionV>
              <wp:extent cx="5709920" cy="3425825"/>
              <wp:effectExtent l="0" t="1247775" r="0" b="717550"/>
              <wp:wrapNone/>
              <wp:docPr id="197119657"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709920" cy="3425825"/>
                      </a:xfrm>
                      <a:prstGeom prst="rect">
                        <a:avLst/>
                      </a:prstGeom>
                    </wps:spPr>
                    <wps:txbx>
                      <w:txbxContent>
                        <w:p w14:paraId="42CBC22E" w14:textId="77777777" w:rsidR="007C4F98" w:rsidRDefault="009A2CC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anchor>
          </w:drawing>
        </mc:Choice>
        <mc:Fallback>
          <w:pict>
            <v:shapetype w14:anchorId="42CBC20B" id="_x0000_t202" coordsize="21600,21600" o:spt="202" path="m,l,21600r21600,l21600,xe">
              <v:stroke joinstyle="miter"/>
              <v:path gradientshapeok="t" o:connecttype="rect"/>
            </v:shapetype>
            <v:shape id="文本框 5" o:spid="_x0000_s1026" type="#_x0000_t202" style="position:absolute;margin-left:0;margin-top:0;width:449.6pt;height:269.75pt;rotation:-45;z-index:-251658235;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" o:allowincell="f" filled="f" stroked="f">
              <o:lock v:ext="edit" shapetype="t"/>
              <v:textbox style="mso-fit-shape-to-text:t">
                <w:txbxContent>
                  <w:p w14:paraId="42CBC22E" w14:textId="77777777" w:rsidR="007C4F98" w:rsidRDefault="009A2CC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D0"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3" o:spid="_x0000_s1027" type="#_x0000_t136" style="position:absolute;margin-left:0;margin-top:0;width:412.1pt;height:247.25pt;rotation:-45;z-index:-251658220;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w:drawing>
        <wp:anchor distT="0" distB="0" distL="114300" distR="114300" simplePos="0" relativeHeight="251658251" behindDoc="1" locked="0" layoutInCell="1" allowOverlap="1" wp14:anchorId="42CBC20E" wp14:editId="42CBC20F">
          <wp:simplePos x="0" y="0"/>
          <wp:positionH relativeFrom="page">
            <wp:posOffset>2880360</wp:posOffset>
          </wp:positionH>
          <wp:positionV relativeFrom="page">
            <wp:posOffset>180340</wp:posOffset>
          </wp:positionV>
          <wp:extent cx="1803400" cy="1440180"/>
          <wp:effectExtent l="0" t="0" r="6350" b="8255"/>
          <wp:wrapNone/>
          <wp:docPr id="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anchor>
      </w:drawing>
    </w:r>
  </w:p>
  <w:p w14:paraId="42CBC1D1" w14:textId="77777777" w:rsidR="007C4F98" w:rsidRDefault="007C4F98">
    <w:pPr>
      <w:spacing w:line="240" w:lineRule="exact"/>
      <w:rPr>
        <w:rFonts w:ascii="Calibri" w:eastAsia="Calibri" w:hAnsi="Calibri" w:cs="Times New Roman"/>
        <w:sz w:val="20"/>
      </w:rPr>
    </w:pPr>
  </w:p>
  <w:p w14:paraId="42CBC1D2" w14:textId="77777777" w:rsidR="007C4F98" w:rsidRDefault="007C4F98">
    <w:pPr>
      <w:spacing w:line="240" w:lineRule="exact"/>
      <w:rPr>
        <w:rFonts w:ascii="Calibri" w:eastAsia="Calibri" w:hAnsi="Calibri" w:cs="Times New Roman"/>
        <w:sz w:val="20"/>
      </w:rPr>
    </w:pPr>
  </w:p>
  <w:p w14:paraId="42CBC1D3" w14:textId="77777777" w:rsidR="007C4F98" w:rsidRDefault="007C4F98">
    <w:pPr>
      <w:spacing w:line="240" w:lineRule="exact"/>
      <w:rPr>
        <w:rFonts w:ascii="Calibri" w:eastAsia="Calibri" w:hAnsi="Calibri" w:cs="Times New Roman"/>
        <w:sz w:val="20"/>
      </w:rPr>
    </w:pPr>
  </w:p>
  <w:p w14:paraId="42CBC1D4" w14:textId="77777777" w:rsidR="007C4F98" w:rsidRDefault="007C4F98">
    <w:pPr>
      <w:spacing w:line="240" w:lineRule="exact"/>
      <w:rPr>
        <w:rFonts w:ascii="Calibri" w:eastAsia="Calibri" w:hAnsi="Calibri" w:cs="Times New Roman"/>
        <w:sz w:val="20"/>
      </w:rPr>
    </w:pPr>
  </w:p>
  <w:p w14:paraId="42CBC1D5" w14:textId="77777777" w:rsidR="007C4F98" w:rsidRDefault="009A2CC1">
    <w:pPr>
      <w:spacing w:line="240" w:lineRule="exact"/>
      <w:rPr>
        <w:rFonts w:ascii="Calibri" w:eastAsia="Calibri" w:hAnsi="Calibri" w:cs="Times New Roman"/>
        <w:sz w:val="20"/>
      </w:rPr>
    </w:pPr>
    <w:r>
      <w:rPr>
        <w:rFonts w:ascii="Calibri" w:eastAsia="Calibri" w:hAnsi="Calibri" w:cs="Times New Roman"/>
        <w:noProof/>
        <w:sz w:val="20"/>
        <w:lang w:val="en-US" w:eastAsia="zh-CN"/>
      </w:rPr>
      <w:drawing>
        <wp:anchor distT="0" distB="0" distL="114300" distR="114300" simplePos="0" relativeHeight="251658241" behindDoc="1" locked="0" layoutInCell="1" allowOverlap="1" wp14:anchorId="42CBC210" wp14:editId="42CBC211">
          <wp:simplePos x="0" y="0"/>
          <wp:positionH relativeFrom="page">
            <wp:posOffset>-9525</wp:posOffset>
          </wp:positionH>
          <wp:positionV relativeFrom="page">
            <wp:posOffset>1386205</wp:posOffset>
          </wp:positionV>
          <wp:extent cx="7555865" cy="2339975"/>
          <wp:effectExtent l="0" t="0" r="6985" b="3175"/>
          <wp:wrapNone/>
          <wp:docPr id="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anchor>
      </w:drawing>
    </w:r>
  </w:p>
  <w:p w14:paraId="42CBC1D6" w14:textId="77777777" w:rsidR="007C4F98" w:rsidRDefault="007C4F98">
    <w:pPr>
      <w:spacing w:line="240" w:lineRule="exact"/>
      <w:rPr>
        <w:rFonts w:ascii="Calibri" w:eastAsia="Calibri" w:hAnsi="Calibri" w:cs="Times New Roman"/>
        <w:sz w:val="20"/>
      </w:rPr>
    </w:pPr>
  </w:p>
  <w:p w14:paraId="42CBC1D7" w14:textId="77777777" w:rsidR="007C4F98" w:rsidRDefault="007C4F98">
    <w:pPr>
      <w:spacing w:line="240" w:lineRule="exact"/>
      <w:rPr>
        <w:rFonts w:ascii="Calibri" w:eastAsia="Calibri" w:hAnsi="Calibri" w:cs="Times New Roman"/>
        <w:sz w:val="20"/>
      </w:rPr>
    </w:pPr>
  </w:p>
  <w:p w14:paraId="42CBC1D8" w14:textId="77777777" w:rsidR="007C4F98" w:rsidRDefault="007C4F98">
    <w:pPr>
      <w:spacing w:line="360" w:lineRule="exact"/>
      <w:rPr>
        <w:rFonts w:ascii="Calibri" w:eastAsia="Calibri" w:hAnsi="Calibri" w:cs="Times New Roman"/>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E3"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1" o:spid="_x0000_s1028" type="#_x0000_t136" style="position:absolute;margin-left:0;margin-top:0;width:412.1pt;height:247.25pt;rotation:-45;z-index:-251658224;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w:drawing>
        <wp:anchor distT="0" distB="0" distL="114300" distR="114300" simplePos="0" relativeHeight="251658243" behindDoc="1" locked="0" layoutInCell="1" allowOverlap="1" wp14:anchorId="42CBC217" wp14:editId="42CBC218">
          <wp:simplePos x="0" y="0"/>
          <wp:positionH relativeFrom="page">
            <wp:posOffset>6827520</wp:posOffset>
          </wp:positionH>
          <wp:positionV relativeFrom="page">
            <wp:posOffset>0</wp:posOffset>
          </wp:positionV>
          <wp:extent cx="720090" cy="720090"/>
          <wp:effectExtent l="0" t="0" r="3810" b="3810"/>
          <wp:wrapNone/>
          <wp:docPr id="1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42CBC1E4" w14:textId="77777777" w:rsidR="007C4F98" w:rsidRDefault="007C4F98">
    <w:pPr>
      <w:spacing w:line="240" w:lineRule="exact"/>
      <w:rPr>
        <w:rFonts w:ascii="Calibri" w:eastAsia="Calibri" w:hAnsi="Calibri" w:cs="Times New Roman"/>
        <w:sz w:val="20"/>
      </w:rPr>
    </w:pPr>
  </w:p>
  <w:p w14:paraId="42CBC1E5" w14:textId="77777777" w:rsidR="007C4F98" w:rsidRDefault="007C4F98">
    <w:pPr>
      <w:spacing w:line="240" w:lineRule="exact"/>
      <w:rPr>
        <w:rFonts w:ascii="Calibri" w:eastAsia="Calibri" w:hAnsi="Calibri" w:cs="Times New Roman"/>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E9"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5" o:spid="_x0000_s1030" type="#_x0000_t136" style="position:absolute;margin-left:0;margin-top:0;width:412.1pt;height:247.25pt;rotation:-45;z-index:-251658223;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mc:AlternateContent>
        <mc:Choice Requires="wps">
          <w:drawing>
            <wp:anchor distT="0" distB="0" distL="114300" distR="114300" simplePos="0" relativeHeight="251658247" behindDoc="1" locked="0" layoutInCell="0" allowOverlap="1" wp14:anchorId="42CBC21C" wp14:editId="42CBC21D">
              <wp:simplePos x="0" y="0"/>
              <wp:positionH relativeFrom="margin">
                <wp:align>center</wp:align>
              </wp:positionH>
              <wp:positionV relativeFrom="margin">
                <wp:align>center</wp:align>
              </wp:positionV>
              <wp:extent cx="5709920" cy="3425825"/>
              <wp:effectExtent l="0" t="1247775" r="0" b="717550"/>
              <wp:wrapNone/>
              <wp:docPr id="338169463"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709920" cy="3425825"/>
                      </a:xfrm>
                      <a:prstGeom prst="rect">
                        <a:avLst/>
                      </a:prstGeom>
                    </wps:spPr>
                    <wps:txbx>
                      <w:txbxContent>
                        <w:p w14:paraId="42CBC22F" w14:textId="77777777" w:rsidR="007C4F98" w:rsidRDefault="009A2CC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anchor>
          </w:drawing>
        </mc:Choice>
        <mc:Fallback>
          <w:pict>
            <v:shapetype w14:anchorId="42CBC21C" id="_x0000_t202" coordsize="21600,21600" o:spt="202" path="m,l,21600r21600,l21600,xe">
              <v:stroke joinstyle="miter"/>
              <v:path gradientshapeok="t" o:connecttype="rect"/>
            </v:shapetype>
            <v:shape id="文本框 6" o:spid="_x0000_s1027" type="#_x0000_t202" style="position:absolute;margin-left:0;margin-top:0;width:449.6pt;height:269.75pt;rotation:-45;z-index:-251658233;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" o:allowincell="f" filled="f" stroked="f">
              <o:lock v:ext="edit" shapetype="t"/>
              <v:textbox style="mso-fit-shape-to-text:t">
                <w:txbxContent>
                  <w:p w14:paraId="42CBC22F" w14:textId="77777777" w:rsidR="007C4F98" w:rsidRDefault="009A2CC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EA" w14:textId="77777777" w:rsidR="007C4F98" w:rsidRDefault="00000000">
    <w:pPr>
      <w:tabs>
        <w:tab w:val="right" w:pos="10205"/>
      </w:tabs>
      <w:spacing w:line="240" w:lineRule="exact"/>
      <w:rPr>
        <w:rFonts w:ascii="Calibri" w:eastAsia="Calibri" w:hAnsi="Calibri" w:cs="Times New Roman"/>
        <w:sz w:val="20"/>
      </w:rPr>
    </w:pPr>
    <w:r>
      <w:rPr>
        <w:rFonts w:ascii="Calibri" w:eastAsia="Calibri" w:hAnsi="Calibri" w:cs="Times New Roman"/>
        <w:sz w:val="20"/>
      </w:rPr>
      <w:pict w14:anchorId="42CBC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6" o:spid="_x0000_s1031" type="#_x0000_t136" style="position:absolute;margin-left:0;margin-top:0;width:412.1pt;height:247.25pt;rotation:-45;z-index:-251658222;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w:drawing>
        <wp:anchor distT="0" distB="0" distL="114300" distR="114300" simplePos="0" relativeHeight="251658249" behindDoc="1" locked="0" layoutInCell="1" allowOverlap="1" wp14:anchorId="42CBC21F" wp14:editId="42CBC220">
          <wp:simplePos x="0" y="0"/>
          <wp:positionH relativeFrom="page">
            <wp:posOffset>6840855</wp:posOffset>
          </wp:positionH>
          <wp:positionV relativeFrom="page">
            <wp:posOffset>0</wp:posOffset>
          </wp:positionV>
          <wp:extent cx="720090" cy="720090"/>
          <wp:effectExtent l="0" t="0" r="4445" b="4445"/>
          <wp:wrapNone/>
          <wp:docPr id="1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2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sidR="009A2CC1">
      <w:rPr>
        <w:rFonts w:ascii="Calibri" w:eastAsia="Calibri" w:hAnsi="Calibri" w:cs="Times New Roman"/>
        <w:sz w:val="20"/>
      </w:rPr>
      <w:tab/>
    </w:r>
  </w:p>
  <w:p w14:paraId="42CBC1EB" w14:textId="77777777" w:rsidR="007C4F98" w:rsidRDefault="007C4F98">
    <w:pPr>
      <w:spacing w:line="240" w:lineRule="exact"/>
      <w:rPr>
        <w:rFonts w:ascii="Calibri" w:eastAsia="Calibri" w:hAnsi="Calibri" w:cs="Times New Roman"/>
        <w:sz w:val="20"/>
      </w:rPr>
    </w:pPr>
  </w:p>
  <w:p w14:paraId="42CBC1EC" w14:textId="77777777" w:rsidR="007C4F98" w:rsidRDefault="009A2CC1">
    <w:pPr>
      <w:pBdr>
        <w:bottom w:val="single" w:sz="8" w:space="12" w:color="00558C"/>
      </w:pBdr>
      <w:spacing w:before="100" w:line="560" w:lineRule="exact"/>
      <w:rPr>
        <w:rFonts w:ascii="Calibri" w:eastAsia="Calibri" w:hAnsi="Calibri" w:cs="Times New Roman"/>
        <w:b/>
        <w:caps/>
        <w:color w:val="009FE3"/>
        <w:sz w:val="56"/>
        <w:szCs w:val="56"/>
      </w:rPr>
    </w:pPr>
    <w:r>
      <w:rPr>
        <w:rFonts w:ascii="Calibri" w:eastAsia="Calibri" w:hAnsi="Calibri" w:cs="Times New Roman"/>
        <w:b/>
        <w:caps/>
        <w:color w:val="009FE3"/>
        <w:sz w:val="56"/>
        <w:szCs w:val="56"/>
      </w:rPr>
      <w:t>DOCUMENT REVISION</w:t>
    </w:r>
  </w:p>
  <w:p w14:paraId="42CBC1ED" w14:textId="77777777" w:rsidR="007C4F98" w:rsidRDefault="007C4F98">
    <w:pPr>
      <w:spacing w:line="240" w:lineRule="exact"/>
      <w:rPr>
        <w:rFonts w:ascii="Calibri" w:eastAsia="Calibri" w:hAnsi="Calibri" w:cs="Times New Roman"/>
        <w:sz w:val="20"/>
      </w:rPr>
    </w:pPr>
  </w:p>
  <w:p w14:paraId="42CBC1EE" w14:textId="77777777" w:rsidR="007C4F98" w:rsidRDefault="007C4F98">
    <w:pPr>
      <w:spacing w:line="140" w:lineRule="exact"/>
      <w:rPr>
        <w:rFonts w:ascii="Calibri" w:eastAsia="Calibri" w:hAnsi="Calibri" w:cs="Times New Roman"/>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F2"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4" o:spid="_x0000_s1033" type="#_x0000_t136" style="position:absolute;margin-left:0;margin-top:0;width:412.1pt;height:247.25pt;rotation:-45;z-index:-251658221;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sidR="009A2CC1">
      <w:rPr>
        <w:rFonts w:ascii="Calibri" w:eastAsia="Calibri" w:hAnsi="Calibri" w:cs="Times New Roman"/>
        <w:noProof/>
        <w:sz w:val="20"/>
        <w:lang w:val="en-US" w:eastAsia="zh-CN"/>
      </w:rPr>
      <mc:AlternateContent>
        <mc:Choice Requires="wps">
          <w:drawing>
            <wp:anchor distT="0" distB="0" distL="114300" distR="114300" simplePos="0" relativeHeight="251658248" behindDoc="1" locked="0" layoutInCell="0" allowOverlap="1" wp14:anchorId="42CBC222" wp14:editId="42CBC223">
              <wp:simplePos x="0" y="0"/>
              <wp:positionH relativeFrom="margin">
                <wp:align>center</wp:align>
              </wp:positionH>
              <wp:positionV relativeFrom="margin">
                <wp:align>center</wp:align>
              </wp:positionV>
              <wp:extent cx="5709920" cy="3425825"/>
              <wp:effectExtent l="0" t="1247775" r="0" b="717550"/>
              <wp:wrapNone/>
              <wp:docPr id="1322267838"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5709920" cy="3425825"/>
                      </a:xfrm>
                      <a:prstGeom prst="rect">
                        <a:avLst/>
                      </a:prstGeom>
                    </wps:spPr>
                    <wps:txbx>
                      <w:txbxContent>
                        <w:p w14:paraId="42CBC230" w14:textId="77777777" w:rsidR="007C4F98" w:rsidRDefault="009A2CC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anchor>
          </w:drawing>
        </mc:Choice>
        <mc:Fallback>
          <w:pict>
            <v:shapetype w14:anchorId="42CBC222" id="_x0000_t202" coordsize="21600,21600" o:spt="202" path="m,l,21600r21600,l21600,xe">
              <v:stroke joinstyle="miter"/>
              <v:path gradientshapeok="t" o:connecttype="rect"/>
            </v:shapetype>
            <v:shape id="文本框 7" o:spid="_x0000_s1028" type="#_x0000_t202" style="position:absolute;margin-left:0;margin-top:0;width:449.6pt;height:269.75pt;rotation:-45;z-index:-251658232;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" o:allowincell="f" filled="f" stroked="f">
              <o:lock v:ext="edit" shapetype="t"/>
              <v:textbox style="mso-fit-shape-to-text:t">
                <w:txbxContent>
                  <w:p w14:paraId="42CBC230" w14:textId="77777777" w:rsidR="007C4F98" w:rsidRDefault="009A2CC1">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BC1F3" w14:textId="77777777" w:rsidR="007C4F98" w:rsidRDefault="00000000">
    <w:pPr>
      <w:spacing w:line="240" w:lineRule="exact"/>
      <w:rPr>
        <w:rFonts w:ascii="Calibri" w:eastAsia="Calibri" w:hAnsi="Calibri" w:cs="Times New Roman"/>
        <w:sz w:val="20"/>
      </w:rPr>
    </w:pPr>
    <w:r>
      <w:rPr>
        <w:rFonts w:ascii="Calibri" w:eastAsia="Calibri" w:hAnsi="Calibri" w:cs="Times New Roman"/>
        <w:sz w:val="20"/>
      </w:rPr>
      <w:pict w14:anchorId="42CBC2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111788" o:spid="_x0000_s1043" type="#_x0000_t136" style="position:absolute;margin-left:0;margin-top:0;width:412.1pt;height:247.25pt;rotation:-45;z-index:-251658218;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r>
      <w:rPr>
        <w:rFonts w:ascii="Calibri" w:eastAsia="Calibri" w:hAnsi="Calibri" w:cs="Times New Roman"/>
        <w:sz w:val="20"/>
      </w:rPr>
      <w:pict w14:anchorId="42CBC225">
        <v:shape id="_x0000_s1042" type="#_x0000_t136" style="position:absolute;margin-left:0;margin-top:0;width:449.6pt;height:269.75pt;rotation:-45;z-index:-251658219;mso-position-horizontal:center;mso-position-horizontal-relative:margin;mso-position-vertical:center;mso-position-vertical-relative:margin;mso-width-relative:page;mso-height-relative:page" o:allowincell="f" fillcolor="silver" stroked="f">
          <v:fill opacity=".5"/>
          <v:textpath style="font-family:&quot;Calibri&quot;;font-size:1pt" fitpath="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Wonder Arial" w:hAnsi="Wonder Arial" w:hint="default"/>
        <w:b/>
        <w:i w:val="0"/>
        <w:sz w:val="24"/>
      </w:rPr>
    </w:lvl>
    <w:lvl w:ilvl="1">
      <w:start w:val="1"/>
      <w:numFmt w:val="decimal"/>
      <w:pStyle w:val="AnnexHeading2"/>
      <w:lvlText w:val="%1.%2"/>
      <w:lvlJc w:val="left"/>
      <w:pPr>
        <w:tabs>
          <w:tab w:val="left" w:pos="851"/>
        </w:tabs>
        <w:ind w:left="851" w:hanging="851"/>
      </w:pPr>
      <w:rPr>
        <w:rFonts w:ascii="Wonder Arial" w:hAnsi="Wonder Arial"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9A1740F"/>
    <w:multiLevelType w:val="multilevel"/>
    <w:tmpl w:val="19A1740F"/>
    <w:lvl w:ilvl="0">
      <w:start w:val="1"/>
      <w:numFmt w:val="decimal"/>
      <w:pStyle w:val="Appendix"/>
      <w:lvlText w:val="APPENDIX %1"/>
      <w:lvlJc w:val="left"/>
      <w:pPr>
        <w:ind w:left="1701" w:hanging="1701"/>
      </w:pPr>
      <w:rPr>
        <w:rFonts w:ascii="华康新篆体W5(P)" w:hAnsi="华康新篆体W5(P)"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C37E91"/>
    <w:multiLevelType w:val="multilevel"/>
    <w:tmpl w:val="19C37E91"/>
    <w:lvl w:ilvl="0">
      <w:start w:val="1"/>
      <w:numFmt w:val="decimal"/>
      <w:lvlText w:val="%1"/>
      <w:lvlJc w:val="left"/>
      <w:pPr>
        <w:tabs>
          <w:tab w:val="left" w:pos="567"/>
        </w:tabs>
        <w:ind w:left="567" w:hanging="567"/>
      </w:pPr>
      <w:rPr>
        <w:rFonts w:hint="default"/>
      </w:rPr>
    </w:lvl>
    <w:lvl w:ilvl="1">
      <w:start w:val="1"/>
      <w:numFmt w:val="decimal"/>
      <w:lvlText w:val="%1.%2"/>
      <w:lvlJc w:val="left"/>
      <w:pPr>
        <w:tabs>
          <w:tab w:val="left" w:pos="851"/>
        </w:tabs>
        <w:ind w:left="851" w:hanging="851"/>
      </w:pPr>
      <w:rPr>
        <w:rFonts w:hint="default"/>
      </w:rPr>
    </w:lvl>
    <w:lvl w:ilvl="2">
      <w:start w:val="1"/>
      <w:numFmt w:val="decimal"/>
      <w:lvlText w:val="%1.%2.%3"/>
      <w:lvlJc w:val="left"/>
      <w:pPr>
        <w:tabs>
          <w:tab w:val="left" w:pos="992"/>
        </w:tabs>
        <w:ind w:left="992" w:hanging="992"/>
      </w:pPr>
      <w:rPr>
        <w:rFonts w:hint="default"/>
      </w:rPr>
    </w:lvl>
    <w:lvl w:ilvl="3">
      <w:start w:val="1"/>
      <w:numFmt w:val="decimal"/>
      <w:lvlText w:val="%1.%2.%3.%4"/>
      <w:lvlJc w:val="left"/>
      <w:pPr>
        <w:tabs>
          <w:tab w:val="left" w:pos="1134"/>
        </w:tabs>
        <w:ind w:left="1134" w:hanging="113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0"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0"/>
        </w:tabs>
        <w:ind w:left="851" w:hanging="851"/>
      </w:pPr>
    </w:lvl>
    <w:lvl w:ilvl="2">
      <w:start w:val="1"/>
      <w:numFmt w:val="decimal"/>
      <w:lvlText w:val="%1.%2.%3."/>
      <w:lvlJc w:val="left"/>
      <w:pPr>
        <w:tabs>
          <w:tab w:val="left" w:pos="0"/>
        </w:tabs>
        <w:ind w:left="992" w:hanging="992"/>
      </w:pPr>
      <w:rPr>
        <w:rFonts w:asciiTheme="minorHAnsi" w:hAnsiTheme="minorHAnsi" w:hint="default"/>
        <w:b/>
        <w:i w:val="0"/>
        <w:color w:val="00558C"/>
        <w:sz w:val="22"/>
      </w:rPr>
    </w:lvl>
    <w:lvl w:ilvl="3">
      <w:start w:val="1"/>
      <w:numFmt w:val="decimal"/>
      <w:lvlText w:val="%1.%2.%3.%4."/>
      <w:lvlJc w:val="left"/>
      <w:pPr>
        <w:tabs>
          <w:tab w:val="left" w:pos="0"/>
        </w:tabs>
        <w:ind w:left="1134" w:hanging="1134"/>
      </w:pPr>
      <w:rPr>
        <w:rFonts w:asciiTheme="minorHAnsi" w:hAnsiTheme="minorHAnsi" w:hint="default"/>
        <w:b/>
        <w:i w:val="0"/>
        <w:color w:val="00558C"/>
        <w:sz w:val="22"/>
      </w:rPr>
    </w:lvl>
    <w:lvl w:ilvl="4">
      <w:start w:val="1"/>
      <w:numFmt w:val="decimal"/>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3"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9477810">
    <w:abstractNumId w:val="20"/>
  </w:num>
  <w:num w:numId="2" w16cid:durableId="2128040406">
    <w:abstractNumId w:val="0"/>
  </w:num>
  <w:num w:numId="3" w16cid:durableId="970676190">
    <w:abstractNumId w:val="3"/>
  </w:num>
  <w:num w:numId="4" w16cid:durableId="1705977919">
    <w:abstractNumId w:val="15"/>
  </w:num>
  <w:num w:numId="5" w16cid:durableId="170730536">
    <w:abstractNumId w:val="1"/>
  </w:num>
  <w:num w:numId="6" w16cid:durableId="478687871">
    <w:abstractNumId w:val="21"/>
  </w:num>
  <w:num w:numId="7" w16cid:durableId="1785997665">
    <w:abstractNumId w:val="16"/>
  </w:num>
  <w:num w:numId="8" w16cid:durableId="1838841567">
    <w:abstractNumId w:val="24"/>
  </w:num>
  <w:num w:numId="9" w16cid:durableId="262306761">
    <w:abstractNumId w:val="23"/>
  </w:num>
  <w:num w:numId="10" w16cid:durableId="421143870">
    <w:abstractNumId w:val="19"/>
  </w:num>
  <w:num w:numId="11" w16cid:durableId="1085960533">
    <w:abstractNumId w:val="14"/>
  </w:num>
  <w:num w:numId="12" w16cid:durableId="1477913385">
    <w:abstractNumId w:val="17"/>
  </w:num>
  <w:num w:numId="13" w16cid:durableId="1615792310">
    <w:abstractNumId w:val="13"/>
  </w:num>
  <w:num w:numId="14" w16cid:durableId="656803359">
    <w:abstractNumId w:val="5"/>
  </w:num>
  <w:num w:numId="15" w16cid:durableId="671416540">
    <w:abstractNumId w:val="2"/>
  </w:num>
  <w:num w:numId="16" w16cid:durableId="901599880">
    <w:abstractNumId w:val="4"/>
  </w:num>
  <w:num w:numId="17" w16cid:durableId="2016029291">
    <w:abstractNumId w:val="22"/>
  </w:num>
  <w:num w:numId="18" w16cid:durableId="169414668">
    <w:abstractNumId w:val="9"/>
  </w:num>
  <w:num w:numId="19" w16cid:durableId="1532299300">
    <w:abstractNumId w:val="10"/>
  </w:num>
  <w:num w:numId="20" w16cid:durableId="84766530">
    <w:abstractNumId w:val="8"/>
  </w:num>
  <w:num w:numId="21" w16cid:durableId="616109326">
    <w:abstractNumId w:val="7"/>
  </w:num>
  <w:num w:numId="22" w16cid:durableId="54283730">
    <w:abstractNumId w:val="18"/>
  </w:num>
  <w:num w:numId="23" w16cid:durableId="492338002">
    <w:abstractNumId w:val="12"/>
  </w:num>
  <w:num w:numId="24" w16cid:durableId="781877093">
    <w:abstractNumId w:val="11"/>
  </w:num>
  <w:num w:numId="25" w16cid:durableId="108087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766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6643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isplayBackgroundShape/>
  <w:bordersDoNotSurroundHeader/>
  <w:bordersDoNotSurroundFooter/>
  <w:proofState w:spelling="clean" w:grammar="clean"/>
  <w:attachedTemplate r:id="rId1"/>
  <w:defaultTabStop w:val="720"/>
  <w:hyphenationZone w:val="425"/>
  <w:drawingGridHorizontalSpacing w:val="120"/>
  <w:noPunctuationKerning/>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 w:name="commondata" w:val="eyJoZGlkIjoiOGE1Y2I1ZmQ0NjkwNzQzYTRhNmI1MGVmZjhlYmUxYjYifQ=="/>
  </w:docVars>
  <w:rsids>
    <w:rsidRoot w:val="00FE5674"/>
    <w:rsid w:val="000005D3"/>
    <w:rsid w:val="000049D8"/>
    <w:rsid w:val="0002219A"/>
    <w:rsid w:val="00036B9E"/>
    <w:rsid w:val="00037DF4"/>
    <w:rsid w:val="00041010"/>
    <w:rsid w:val="0004700E"/>
    <w:rsid w:val="00057177"/>
    <w:rsid w:val="00057C59"/>
    <w:rsid w:val="00057FCA"/>
    <w:rsid w:val="00070C13"/>
    <w:rsid w:val="000715C9"/>
    <w:rsid w:val="00084F33"/>
    <w:rsid w:val="00084FE3"/>
    <w:rsid w:val="00086767"/>
    <w:rsid w:val="000A0F38"/>
    <w:rsid w:val="000A77A7"/>
    <w:rsid w:val="000B1707"/>
    <w:rsid w:val="000C1B3E"/>
    <w:rsid w:val="000C349E"/>
    <w:rsid w:val="00107533"/>
    <w:rsid w:val="00107E15"/>
    <w:rsid w:val="00110203"/>
    <w:rsid w:val="00110AE7"/>
    <w:rsid w:val="00114E93"/>
    <w:rsid w:val="001241C8"/>
    <w:rsid w:val="0012448E"/>
    <w:rsid w:val="00133465"/>
    <w:rsid w:val="00177F4D"/>
    <w:rsid w:val="00180DDA"/>
    <w:rsid w:val="00182814"/>
    <w:rsid w:val="001A3628"/>
    <w:rsid w:val="001A4742"/>
    <w:rsid w:val="001B2A2D"/>
    <w:rsid w:val="001B737D"/>
    <w:rsid w:val="001C44A3"/>
    <w:rsid w:val="001C77BB"/>
    <w:rsid w:val="001D1531"/>
    <w:rsid w:val="001D4D1B"/>
    <w:rsid w:val="001E0E15"/>
    <w:rsid w:val="001F2F85"/>
    <w:rsid w:val="001F528A"/>
    <w:rsid w:val="001F704E"/>
    <w:rsid w:val="00201722"/>
    <w:rsid w:val="002125B0"/>
    <w:rsid w:val="00221E08"/>
    <w:rsid w:val="00237D7C"/>
    <w:rsid w:val="00243228"/>
    <w:rsid w:val="00251483"/>
    <w:rsid w:val="00253C73"/>
    <w:rsid w:val="00255CAA"/>
    <w:rsid w:val="0025741F"/>
    <w:rsid w:val="00257A38"/>
    <w:rsid w:val="00264305"/>
    <w:rsid w:val="00286FEF"/>
    <w:rsid w:val="002A0346"/>
    <w:rsid w:val="002A0929"/>
    <w:rsid w:val="002A327E"/>
    <w:rsid w:val="002A4487"/>
    <w:rsid w:val="002B49E9"/>
    <w:rsid w:val="002B71E8"/>
    <w:rsid w:val="002C632E"/>
    <w:rsid w:val="002D3E8B"/>
    <w:rsid w:val="002D4575"/>
    <w:rsid w:val="002D5C0C"/>
    <w:rsid w:val="002E03D1"/>
    <w:rsid w:val="002E6B74"/>
    <w:rsid w:val="002E6FCA"/>
    <w:rsid w:val="003351C4"/>
    <w:rsid w:val="0035243F"/>
    <w:rsid w:val="00353C85"/>
    <w:rsid w:val="00356CD0"/>
    <w:rsid w:val="00362CD9"/>
    <w:rsid w:val="003761CA"/>
    <w:rsid w:val="0038049E"/>
    <w:rsid w:val="00380DAF"/>
    <w:rsid w:val="003972CE"/>
    <w:rsid w:val="003B2635"/>
    <w:rsid w:val="003B28F5"/>
    <w:rsid w:val="003B7B7D"/>
    <w:rsid w:val="003C54CB"/>
    <w:rsid w:val="003C7A2A"/>
    <w:rsid w:val="003C7A96"/>
    <w:rsid w:val="003D25A2"/>
    <w:rsid w:val="003D2DC1"/>
    <w:rsid w:val="003D3099"/>
    <w:rsid w:val="003D69D0"/>
    <w:rsid w:val="003F2918"/>
    <w:rsid w:val="003F430E"/>
    <w:rsid w:val="0041088C"/>
    <w:rsid w:val="0041230E"/>
    <w:rsid w:val="00420A38"/>
    <w:rsid w:val="00426DB3"/>
    <w:rsid w:val="004312B3"/>
    <w:rsid w:val="00431B19"/>
    <w:rsid w:val="0044470A"/>
    <w:rsid w:val="004533B7"/>
    <w:rsid w:val="004541CB"/>
    <w:rsid w:val="004661AD"/>
    <w:rsid w:val="004A5056"/>
    <w:rsid w:val="004C1509"/>
    <w:rsid w:val="004D1D85"/>
    <w:rsid w:val="004D3C3A"/>
    <w:rsid w:val="004E1CD1"/>
    <w:rsid w:val="004F7616"/>
    <w:rsid w:val="0050690E"/>
    <w:rsid w:val="005107EB"/>
    <w:rsid w:val="00520149"/>
    <w:rsid w:val="00521345"/>
    <w:rsid w:val="00526DF0"/>
    <w:rsid w:val="00542255"/>
    <w:rsid w:val="00545CC4"/>
    <w:rsid w:val="00551FFF"/>
    <w:rsid w:val="005607A2"/>
    <w:rsid w:val="00570A00"/>
    <w:rsid w:val="0057198B"/>
    <w:rsid w:val="00573CFE"/>
    <w:rsid w:val="00576172"/>
    <w:rsid w:val="005969F2"/>
    <w:rsid w:val="00597FAE"/>
    <w:rsid w:val="005A462A"/>
    <w:rsid w:val="005B32A3"/>
    <w:rsid w:val="005C0D44"/>
    <w:rsid w:val="005C566C"/>
    <w:rsid w:val="005C7E69"/>
    <w:rsid w:val="005E262D"/>
    <w:rsid w:val="005F23D3"/>
    <w:rsid w:val="005F64D7"/>
    <w:rsid w:val="005F7E20"/>
    <w:rsid w:val="00605E43"/>
    <w:rsid w:val="006153BB"/>
    <w:rsid w:val="00635ADD"/>
    <w:rsid w:val="00637047"/>
    <w:rsid w:val="0065109F"/>
    <w:rsid w:val="00657945"/>
    <w:rsid w:val="006652C3"/>
    <w:rsid w:val="00691FD0"/>
    <w:rsid w:val="00692148"/>
    <w:rsid w:val="006944E6"/>
    <w:rsid w:val="006962C3"/>
    <w:rsid w:val="006A1A1E"/>
    <w:rsid w:val="006C5948"/>
    <w:rsid w:val="006E2121"/>
    <w:rsid w:val="006F2A74"/>
    <w:rsid w:val="007118F5"/>
    <w:rsid w:val="00712AA4"/>
    <w:rsid w:val="007146C4"/>
    <w:rsid w:val="00721AA1"/>
    <w:rsid w:val="00724B67"/>
    <w:rsid w:val="007547F8"/>
    <w:rsid w:val="00765622"/>
    <w:rsid w:val="00770B6C"/>
    <w:rsid w:val="00774730"/>
    <w:rsid w:val="00783FEA"/>
    <w:rsid w:val="007926DC"/>
    <w:rsid w:val="00794D90"/>
    <w:rsid w:val="007A395D"/>
    <w:rsid w:val="007B71A6"/>
    <w:rsid w:val="007C1A5A"/>
    <w:rsid w:val="007C346C"/>
    <w:rsid w:val="007C4F98"/>
    <w:rsid w:val="007C5C92"/>
    <w:rsid w:val="007D63E3"/>
    <w:rsid w:val="0080294B"/>
    <w:rsid w:val="0082480E"/>
    <w:rsid w:val="00845D30"/>
    <w:rsid w:val="00850293"/>
    <w:rsid w:val="00851373"/>
    <w:rsid w:val="00851BA6"/>
    <w:rsid w:val="0085654D"/>
    <w:rsid w:val="00861160"/>
    <w:rsid w:val="00861801"/>
    <w:rsid w:val="0086654F"/>
    <w:rsid w:val="008702A8"/>
    <w:rsid w:val="0087239B"/>
    <w:rsid w:val="00892CA4"/>
    <w:rsid w:val="008A356F"/>
    <w:rsid w:val="008A3ECA"/>
    <w:rsid w:val="008A4653"/>
    <w:rsid w:val="008A4717"/>
    <w:rsid w:val="008A50CC"/>
    <w:rsid w:val="008C7600"/>
    <w:rsid w:val="008D1694"/>
    <w:rsid w:val="008D79CB"/>
    <w:rsid w:val="008E28CC"/>
    <w:rsid w:val="008F07BC"/>
    <w:rsid w:val="008F18BB"/>
    <w:rsid w:val="00904066"/>
    <w:rsid w:val="0092692B"/>
    <w:rsid w:val="00932DF4"/>
    <w:rsid w:val="00943E9C"/>
    <w:rsid w:val="00953F4D"/>
    <w:rsid w:val="00960BB8"/>
    <w:rsid w:val="00964F5C"/>
    <w:rsid w:val="0096634B"/>
    <w:rsid w:val="00973B57"/>
    <w:rsid w:val="009831C0"/>
    <w:rsid w:val="009874F9"/>
    <w:rsid w:val="0099161D"/>
    <w:rsid w:val="009A2CC1"/>
    <w:rsid w:val="009B5149"/>
    <w:rsid w:val="009C5F41"/>
    <w:rsid w:val="00A01B17"/>
    <w:rsid w:val="00A02A6A"/>
    <w:rsid w:val="00A0389B"/>
    <w:rsid w:val="00A23DA1"/>
    <w:rsid w:val="00A26017"/>
    <w:rsid w:val="00A446C9"/>
    <w:rsid w:val="00A4704F"/>
    <w:rsid w:val="00A56C33"/>
    <w:rsid w:val="00A625A5"/>
    <w:rsid w:val="00A635D6"/>
    <w:rsid w:val="00A72757"/>
    <w:rsid w:val="00A800A9"/>
    <w:rsid w:val="00A8553A"/>
    <w:rsid w:val="00A9178B"/>
    <w:rsid w:val="00A93AED"/>
    <w:rsid w:val="00AC2050"/>
    <w:rsid w:val="00AE1319"/>
    <w:rsid w:val="00AE34BB"/>
    <w:rsid w:val="00B0084A"/>
    <w:rsid w:val="00B0520E"/>
    <w:rsid w:val="00B0533F"/>
    <w:rsid w:val="00B115BE"/>
    <w:rsid w:val="00B226F2"/>
    <w:rsid w:val="00B274DF"/>
    <w:rsid w:val="00B27FA2"/>
    <w:rsid w:val="00B351F6"/>
    <w:rsid w:val="00B4014C"/>
    <w:rsid w:val="00B5491D"/>
    <w:rsid w:val="00B56BDF"/>
    <w:rsid w:val="00B60EF9"/>
    <w:rsid w:val="00B65812"/>
    <w:rsid w:val="00B661C7"/>
    <w:rsid w:val="00B80530"/>
    <w:rsid w:val="00B81341"/>
    <w:rsid w:val="00B85CD6"/>
    <w:rsid w:val="00B90A27"/>
    <w:rsid w:val="00B93C77"/>
    <w:rsid w:val="00B9554D"/>
    <w:rsid w:val="00BA4DA9"/>
    <w:rsid w:val="00BB2B9F"/>
    <w:rsid w:val="00BB7D9E"/>
    <w:rsid w:val="00BC2334"/>
    <w:rsid w:val="00BD3CB8"/>
    <w:rsid w:val="00BD4E6F"/>
    <w:rsid w:val="00BE700D"/>
    <w:rsid w:val="00BF32F0"/>
    <w:rsid w:val="00BF4DCE"/>
    <w:rsid w:val="00BF4DFB"/>
    <w:rsid w:val="00C02DDD"/>
    <w:rsid w:val="00C05CE5"/>
    <w:rsid w:val="00C52A4D"/>
    <w:rsid w:val="00C6171E"/>
    <w:rsid w:val="00C63E51"/>
    <w:rsid w:val="00C80237"/>
    <w:rsid w:val="00C85DD1"/>
    <w:rsid w:val="00C865DF"/>
    <w:rsid w:val="00CA6F2C"/>
    <w:rsid w:val="00CC79CE"/>
    <w:rsid w:val="00CF1871"/>
    <w:rsid w:val="00D019CE"/>
    <w:rsid w:val="00D1133E"/>
    <w:rsid w:val="00D17A34"/>
    <w:rsid w:val="00D26628"/>
    <w:rsid w:val="00D332B3"/>
    <w:rsid w:val="00D423E5"/>
    <w:rsid w:val="00D55207"/>
    <w:rsid w:val="00D60825"/>
    <w:rsid w:val="00D61E32"/>
    <w:rsid w:val="00D81801"/>
    <w:rsid w:val="00D92B45"/>
    <w:rsid w:val="00D95962"/>
    <w:rsid w:val="00DA6719"/>
    <w:rsid w:val="00DA759E"/>
    <w:rsid w:val="00DC389B"/>
    <w:rsid w:val="00DE2FEE"/>
    <w:rsid w:val="00DE6117"/>
    <w:rsid w:val="00E00639"/>
    <w:rsid w:val="00E00BE9"/>
    <w:rsid w:val="00E04761"/>
    <w:rsid w:val="00E22A11"/>
    <w:rsid w:val="00E31E5C"/>
    <w:rsid w:val="00E33519"/>
    <w:rsid w:val="00E44DD2"/>
    <w:rsid w:val="00E53304"/>
    <w:rsid w:val="00E558C3"/>
    <w:rsid w:val="00E55927"/>
    <w:rsid w:val="00E86765"/>
    <w:rsid w:val="00E912A6"/>
    <w:rsid w:val="00EA4844"/>
    <w:rsid w:val="00EA4D9C"/>
    <w:rsid w:val="00EA5A97"/>
    <w:rsid w:val="00EB4C45"/>
    <w:rsid w:val="00EB75EE"/>
    <w:rsid w:val="00EC4D3C"/>
    <w:rsid w:val="00EE4C1D"/>
    <w:rsid w:val="00EF3685"/>
    <w:rsid w:val="00F04350"/>
    <w:rsid w:val="00F133DB"/>
    <w:rsid w:val="00F159EB"/>
    <w:rsid w:val="00F25BF4"/>
    <w:rsid w:val="00F267DB"/>
    <w:rsid w:val="00F33D9F"/>
    <w:rsid w:val="00F46F6F"/>
    <w:rsid w:val="00F5346F"/>
    <w:rsid w:val="00F60608"/>
    <w:rsid w:val="00F62217"/>
    <w:rsid w:val="00F71ACC"/>
    <w:rsid w:val="00F91B4B"/>
    <w:rsid w:val="00FB17A9"/>
    <w:rsid w:val="00FB527C"/>
    <w:rsid w:val="00FB6F75"/>
    <w:rsid w:val="00FC0EB3"/>
    <w:rsid w:val="00FD675E"/>
    <w:rsid w:val="00FE2261"/>
    <w:rsid w:val="00FE5674"/>
    <w:rsid w:val="019404F8"/>
    <w:rsid w:val="01F86CD9"/>
    <w:rsid w:val="037279FD"/>
    <w:rsid w:val="06F01ED9"/>
    <w:rsid w:val="076808B4"/>
    <w:rsid w:val="098005C1"/>
    <w:rsid w:val="0A557412"/>
    <w:rsid w:val="0B6A08BD"/>
    <w:rsid w:val="0C2B423C"/>
    <w:rsid w:val="0C816884"/>
    <w:rsid w:val="0CCA5FEC"/>
    <w:rsid w:val="0E39220B"/>
    <w:rsid w:val="0F53554E"/>
    <w:rsid w:val="0FA83AEC"/>
    <w:rsid w:val="10994EC9"/>
    <w:rsid w:val="11F616F6"/>
    <w:rsid w:val="12385CB5"/>
    <w:rsid w:val="12E806A4"/>
    <w:rsid w:val="12EE6A4E"/>
    <w:rsid w:val="13370CE3"/>
    <w:rsid w:val="142B0AAA"/>
    <w:rsid w:val="164F7BCC"/>
    <w:rsid w:val="1CAA7120"/>
    <w:rsid w:val="1F43743A"/>
    <w:rsid w:val="21C20A66"/>
    <w:rsid w:val="2300637F"/>
    <w:rsid w:val="25413422"/>
    <w:rsid w:val="268A3AF4"/>
    <w:rsid w:val="27716A62"/>
    <w:rsid w:val="2E4455B5"/>
    <w:rsid w:val="2EF7784D"/>
    <w:rsid w:val="30803872"/>
    <w:rsid w:val="324D4917"/>
    <w:rsid w:val="3269502F"/>
    <w:rsid w:val="32EE6E33"/>
    <w:rsid w:val="33925599"/>
    <w:rsid w:val="34802255"/>
    <w:rsid w:val="36D6243D"/>
    <w:rsid w:val="397C12AD"/>
    <w:rsid w:val="3A2B0CF2"/>
    <w:rsid w:val="3B410C19"/>
    <w:rsid w:val="3DF54971"/>
    <w:rsid w:val="3E91458F"/>
    <w:rsid w:val="3FA47009"/>
    <w:rsid w:val="403C5A07"/>
    <w:rsid w:val="418960F8"/>
    <w:rsid w:val="41AC4A20"/>
    <w:rsid w:val="424B0E85"/>
    <w:rsid w:val="4336376A"/>
    <w:rsid w:val="44CA116A"/>
    <w:rsid w:val="47C0321B"/>
    <w:rsid w:val="488D0DC0"/>
    <w:rsid w:val="4B360113"/>
    <w:rsid w:val="4B5B7797"/>
    <w:rsid w:val="4B696742"/>
    <w:rsid w:val="4F245FE4"/>
    <w:rsid w:val="516C5AE1"/>
    <w:rsid w:val="51F42A31"/>
    <w:rsid w:val="529F5982"/>
    <w:rsid w:val="54617393"/>
    <w:rsid w:val="574174DD"/>
    <w:rsid w:val="58E14F46"/>
    <w:rsid w:val="59915B0A"/>
    <w:rsid w:val="5B266C40"/>
    <w:rsid w:val="5CDF79EE"/>
    <w:rsid w:val="5D131145"/>
    <w:rsid w:val="5E5166CA"/>
    <w:rsid w:val="5E80650E"/>
    <w:rsid w:val="5F827A8F"/>
    <w:rsid w:val="5FB707AE"/>
    <w:rsid w:val="5FD375C7"/>
    <w:rsid w:val="62AC0373"/>
    <w:rsid w:val="636605AB"/>
    <w:rsid w:val="63E279EC"/>
    <w:rsid w:val="6530391D"/>
    <w:rsid w:val="69FE3469"/>
    <w:rsid w:val="6BCA1925"/>
    <w:rsid w:val="6DF81BA7"/>
    <w:rsid w:val="6F0F530C"/>
    <w:rsid w:val="6F3115E6"/>
    <w:rsid w:val="6FCB08A9"/>
    <w:rsid w:val="73A32720"/>
    <w:rsid w:val="74CE23CA"/>
    <w:rsid w:val="763A00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2CBC06B"/>
  <w15:docId w15:val="{972AB8AE-CC93-4B57-88B7-2425E8F9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val="en-GB" w:eastAsia="en-US"/>
    </w:rPr>
  </w:style>
  <w:style w:type="paragraph" w:styleId="Heading1">
    <w:name w:val="heading 1"/>
    <w:basedOn w:val="Normal"/>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spacing w:before="120" w:after="120"/>
      <w:ind w:right="851"/>
      <w:outlineLvl w:val="2"/>
    </w:pPr>
    <w:rPr>
      <w:bCs/>
      <w:smallCaps/>
    </w:rPr>
  </w:style>
  <w:style w:type="paragraph" w:styleId="Heading4">
    <w:name w:val="heading 4"/>
    <w:basedOn w:val="Heading3"/>
    <w:next w:val="BodyText"/>
    <w:link w:val="Heading4Char"/>
    <w:qFormat/>
    <w:pPr>
      <w:ind w:right="992"/>
      <w:outlineLvl w:val="3"/>
    </w:pPr>
    <w:rPr>
      <w:bCs w:val="0"/>
      <w:iCs/>
      <w:smallCaps w:val="0"/>
      <w:sz w:val="22"/>
    </w:rPr>
  </w:style>
  <w:style w:type="paragraph" w:styleId="Heading5">
    <w:name w:val="heading 5"/>
    <w:basedOn w:val="Heading4"/>
    <w:next w:val="Normal"/>
    <w:link w:val="Heading5Char"/>
    <w:qFormat/>
    <w:pPr>
      <w:spacing w:before="200"/>
      <w:ind w:left="1701" w:hanging="1701"/>
      <w:outlineLvl w:val="4"/>
    </w:p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basedOn w:val="Normal"/>
    <w:link w:val="FooterChar"/>
    <w:uiPriority w:val="99"/>
    <w:qFormat/>
    <w:pPr>
      <w:spacing w:line="240" w:lineRule="exact"/>
    </w:pPr>
  </w:style>
  <w:style w:type="paragraph" w:styleId="Header">
    <w:name w:val="header"/>
    <w:basedOn w:val="Normal"/>
    <w:link w:val="HeaderChar"/>
    <w:uiPriority w:val="99"/>
    <w:qFormat/>
    <w:pPr>
      <w:spacing w:line="240" w:lineRule="exact"/>
    </w:p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Times New Roman" w:hint="eastAsia"/>
      <w:sz w:val="24"/>
      <w:szCs w:val="24"/>
      <w:lang w:val="en-US" w:eastAsia="zh-CN"/>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Wonder Arial" w:eastAsia="Times New Roman" w:hAnsi="Wonder Arial"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Strong">
    <w:name w:val="Strong"/>
    <w:basedOn w:val="DefaultParagraphFont"/>
    <w:uiPriority w:val="22"/>
    <w:qFormat/>
    <w:rPr>
      <w:b/>
      <w:bCs/>
    </w:r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Normal"/>
    <w:link w:val="AnnexChar"/>
    <w:qFormat/>
    <w:pPr>
      <w:numPr>
        <w:numId w:val="3"/>
      </w:numPr>
      <w:spacing w:after="360" w:line="276" w:lineRule="auto"/>
    </w:pPr>
    <w:rPr>
      <w:rFonts w:asciiTheme="minorHAnsi" w:eastAsiaTheme="minorHAnsi" w:hAnsiTheme="minorHAnsi" w:cstheme="minorBidi"/>
      <w:b/>
      <w:caps/>
      <w:color w:val="00558C"/>
      <w:sz w:val="28"/>
      <w:szCs w:val="22"/>
      <w:lang w:val="en-GB"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uiPriority w:val="99"/>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uiPriority w:val="99"/>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Wonder Arial" w:eastAsia="Times New Roman" w:hAnsi="Wonder Arial"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Normal"/>
    <w:qFormat/>
    <w:pPr>
      <w:numPr>
        <w:numId w:val="14"/>
      </w:numPr>
      <w:spacing w:before="120" w:after="240"/>
    </w:pPr>
    <w:rPr>
      <w:rFonts w:asciiTheme="majorHAnsi" w:eastAsia="Calibri" w:hAnsiTheme="majorHAnsi" w:cs="Calibri"/>
      <w:b/>
      <w:bCs/>
      <w:caps/>
      <w:color w:val="00558C"/>
      <w:sz w:val="28"/>
      <w:szCs w:val="28"/>
      <w:lang w:val="en-GB"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val="en-GB"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方正FW筑紫明朝 简 M"/>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val="en-GB" w:eastAsia="en-US"/>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character" w:customStyle="1" w:styleId="A4">
    <w:name w:val="A4"/>
    <w:uiPriority w:val="99"/>
    <w:qFormat/>
    <w:rPr>
      <w:rFonts w:cs="Mona Medium"/>
      <w:color w:val="211D1E"/>
      <w:sz w:val="20"/>
      <w:szCs w:val="20"/>
    </w:rPr>
  </w:style>
  <w:style w:type="paragraph" w:customStyle="1" w:styleId="TOC20">
    <w:name w:val="TOC 标题2"/>
    <w:basedOn w:val="Heading1"/>
    <w:next w:val="Normal"/>
    <w:uiPriority w:val="39"/>
    <w:semiHidden/>
    <w:unhideWhenUsed/>
    <w:qFormat/>
    <w:pPr>
      <w:numPr>
        <w:numId w:val="0"/>
      </w:numPr>
      <w:tabs>
        <w:tab w:val="clear" w:pos="0"/>
      </w:tabs>
      <w:spacing w:before="340" w:after="330" w:line="578" w:lineRule="atLeast"/>
      <w:outlineLvl w:val="9"/>
    </w:pPr>
    <w:rPr>
      <w:rFonts w:asciiTheme="minorHAnsi" w:eastAsiaTheme="minorHAnsi" w:hAnsiTheme="minorHAnsi" w:cstheme="minorBidi"/>
      <w:caps w:val="0"/>
      <w:color w:val="auto"/>
      <w:kern w:val="44"/>
      <w:sz w:val="44"/>
      <w:szCs w:val="44"/>
    </w:rPr>
  </w:style>
  <w:style w:type="paragraph" w:customStyle="1" w:styleId="2">
    <w:name w:val="修订2"/>
    <w:hidden/>
    <w:uiPriority w:val="99"/>
    <w:unhideWhenUsed/>
    <w:qFormat/>
    <w:rPr>
      <w:rFonts w:asciiTheme="minorHAnsi" w:eastAsiaTheme="minorHAnsi" w:hAnsiTheme="minorHAnsi" w:cstheme="minorBidi"/>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1.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5.png"/></Relationships>
</file>

<file path=word/_rels/header1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7.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7"/>
    <customShpInfo spid="_x0000_s1026" textRotate="1"/>
    <customShpInfo spid="_x0000_s1028"/>
    <customShpInfo spid="_x0000_s1031"/>
    <customShpInfo spid="_x0000_s1030"/>
    <customShpInfo spid="_x0000_s1033"/>
    <customShpInfo spid="_x0000_s1044"/>
    <customShpInfo spid="_x0000_s1043"/>
    <customShpInfo spid="_x0000_s1042"/>
    <customShpInfo spid="_x0000_s104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E35D0-3EA3-48FF-AECC-00BFF271393C}">
  <ds:schemaRefs>
    <ds:schemaRef ds:uri="http://schemas.openxmlformats.org/officeDocument/2006/bibliography"/>
  </ds:schemaRefs>
</ds:datastoreItem>
</file>

<file path=customXml/itemProps3.xml><?xml version="1.0" encoding="utf-8"?>
<ds:datastoreItem xmlns:ds="http://schemas.openxmlformats.org/officeDocument/2006/customXml" ds:itemID="{603DBB94-A7F7-4A55-8B4B-84D1D97727F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2DCC1138-6018-48F5-9F6B-FE7757932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33C388-3539-48FD-BDC9-5CA7FBB84B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9</TotalTime>
  <Pages>11</Pages>
  <Words>2156</Words>
  <Characters>12945</Characters>
  <Application>Microsoft Office Word</Application>
  <DocSecurity>0</DocSecurity>
  <Lines>407</Lines>
  <Paragraphs>234</Paragraphs>
  <ScaleCrop>false</ScaleCrop>
  <Company>P R C</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84</cp:revision>
  <cp:lastPrinted>2026-02-06T01:21:00Z</cp:lastPrinted>
  <dcterms:created xsi:type="dcterms:W3CDTF">2021-08-28T15:13:00Z</dcterms:created>
  <dcterms:modified xsi:type="dcterms:W3CDTF">2026-03-05T13:02:00Z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2052-12.1.0.24657</vt:lpwstr>
  </property>
  <property fmtid="{D5CDD505-2E9C-101B-9397-08002B2CF9AE}" pid="4" name="ICV">
    <vt:lpwstr>56A50E5ACF974286A1E17DED5E894EA6_13</vt:lpwstr>
  </property>
  <property fmtid="{D5CDD505-2E9C-101B-9397-08002B2CF9AE}" pid="5" name="KSOTemplateDocerSaveRecord">
    <vt:lpwstr>eyJoZGlkIjoiYmI2ODA3ODcyNmI0YmE1ZjFkY2MwZjA0N2EwYzI3ZDQiLCJ1c2VySWQiOiIzNzAzMzE0MjcifQ==</vt:lpwstr>
  </property>
  <property fmtid="{D5CDD505-2E9C-101B-9397-08002B2CF9AE}" pid="6" name="GrammarlyDocumentId">
    <vt:lpwstr>e7963e5f-cecf-4c29-9038-d7cc24ba9093</vt:lpwstr>
  </property>
  <property fmtid="{D5CDD505-2E9C-101B-9397-08002B2CF9AE}" pid="7" name="MediaServiceImageTags">
    <vt:lpwstr/>
  </property>
</Properties>
</file>